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0CEC6">
      <w:pPr>
        <w:jc w:val="both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附件1：</w:t>
      </w:r>
    </w:p>
    <w:p w14:paraId="282C1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</w:pPr>
    </w:p>
    <w:p w14:paraId="2E78C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培训机构遴选评分标准</w:t>
      </w:r>
    </w:p>
    <w:p w14:paraId="7EEB3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sz w:val="44"/>
          <w:szCs w:val="44"/>
          <w:lang w:val="en-US" w:eastAsia="zh-CN"/>
        </w:rPr>
      </w:pPr>
    </w:p>
    <w:tbl>
      <w:tblPr>
        <w:tblStyle w:val="10"/>
        <w:tblW w:w="10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51"/>
        <w:gridCol w:w="1081"/>
        <w:gridCol w:w="6961"/>
        <w:gridCol w:w="679"/>
      </w:tblGrid>
      <w:tr w14:paraId="030A4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62" w:type="dxa"/>
            <w:vAlign w:val="center"/>
          </w:tcPr>
          <w:p w14:paraId="4933D1DC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bookmarkStart w:id="0" w:name="_Hlk106449537"/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893" w:type="dxa"/>
            <w:gridSpan w:val="3"/>
            <w:vAlign w:val="center"/>
          </w:tcPr>
          <w:p w14:paraId="5F688E25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评分标准</w:t>
            </w:r>
          </w:p>
        </w:tc>
        <w:tc>
          <w:tcPr>
            <w:tcW w:w="679" w:type="dxa"/>
            <w:vAlign w:val="center"/>
          </w:tcPr>
          <w:p w14:paraId="331FAC9D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</w:rPr>
              <w:t>评分</w:t>
            </w:r>
          </w:p>
        </w:tc>
      </w:tr>
      <w:tr w14:paraId="5ACF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662" w:type="dxa"/>
            <w:vMerge w:val="restart"/>
            <w:vAlign w:val="center"/>
          </w:tcPr>
          <w:p w14:paraId="4BE2548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14:paraId="2581CD1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技术分（满分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081" w:type="dxa"/>
            <w:vAlign w:val="center"/>
          </w:tcPr>
          <w:p w14:paraId="2A8C7083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（1）培训实施方案（满分2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6961" w:type="dxa"/>
            <w:vAlign w:val="center"/>
          </w:tcPr>
          <w:p w14:paraId="04C5E08E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对各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的总体服务方案（包括但不限于需求中的目标定位、时间、地点、参加对象、内容设计、培训课程、培训方式、评价考核、专家团队等）进行评审。</w:t>
            </w:r>
          </w:p>
          <w:p w14:paraId="3FE91099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分）：总体实施方案不尽合理，缺陷较多，不够清晰，培训场地、授课讲师、人员组织安排一般，授课及现场教学、培训流程、课程计划编制无特色。</w:t>
            </w:r>
          </w:p>
          <w:p w14:paraId="601D1C26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分）：总体实施方案比较合理清晰系统，可操作性较强，培训场地、授课讲师、人员组织安排合理，授课及现场教学、培训流程、课程计划编制比较合理，具有一定特色。</w:t>
            </w:r>
          </w:p>
          <w:p w14:paraId="06C4425B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分）：总体实施方案合理清晰系统，可操作性很强，培训场地、授课讲师、人员组织安排合理，授课及现场教学、培训流程、课程计划编制合理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项目预算明细、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有亮点、有特色。</w:t>
            </w:r>
          </w:p>
        </w:tc>
        <w:tc>
          <w:tcPr>
            <w:tcW w:w="679" w:type="dxa"/>
          </w:tcPr>
          <w:p w14:paraId="2EFC2374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7E75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2" w:type="dxa"/>
            <w:vMerge w:val="continue"/>
            <w:vAlign w:val="center"/>
          </w:tcPr>
          <w:p w14:paraId="1BCBCD6C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FE4884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B2BB86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（2）团队服务及专人对接承诺（满分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6961" w:type="dxa"/>
            <w:vAlign w:val="center"/>
          </w:tcPr>
          <w:p w14:paraId="61B90ACE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评委根据各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项目方案内容情况独立定档，并在相应档次内独立打分，不提供的为0分。</w:t>
            </w:r>
          </w:p>
          <w:p w14:paraId="5B252BB8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分）负责本项目的服务团队组织架构不够健全，工作流程不清晰，无专人对接，且工作人员大于等于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人；</w:t>
            </w:r>
          </w:p>
          <w:p w14:paraId="12C67292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分）负责本项目的服务团队组织架构较健全，工作流程较清晰，有专人对接，且工作人员大于等于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人；</w:t>
            </w:r>
          </w:p>
          <w:p w14:paraId="0F47B6B6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分）负责本项目的服务团队组织架构较健全，工作流程较清晰，有专人对接，且工作人员大于等于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人；</w:t>
            </w:r>
          </w:p>
          <w:p w14:paraId="70AB7BB7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以上要求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</w:rPr>
              <w:t>应提供投标截止日半年内任意连续三个月的社保缴纳证明。</w:t>
            </w:r>
          </w:p>
        </w:tc>
        <w:tc>
          <w:tcPr>
            <w:tcW w:w="679" w:type="dxa"/>
          </w:tcPr>
          <w:p w14:paraId="340501E8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C42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662" w:type="dxa"/>
            <w:vMerge w:val="continue"/>
            <w:vAlign w:val="center"/>
          </w:tcPr>
          <w:p w14:paraId="0DF109B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35CA45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75082D5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（3）培训师资分（满分10分）</w:t>
            </w:r>
          </w:p>
        </w:tc>
        <w:tc>
          <w:tcPr>
            <w:tcW w:w="6961" w:type="dxa"/>
            <w:vAlign w:val="center"/>
          </w:tcPr>
          <w:p w14:paraId="0188BDA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评委根据各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项目方案内容情况独立定档，并在相应档次内独立打分。</w:t>
            </w:r>
          </w:p>
          <w:p w14:paraId="67D56AE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一档（4分）：项目配备师资团队不少于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名，且能满足不同课程需求；</w:t>
            </w:r>
          </w:p>
          <w:p w14:paraId="4A41CE2D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二档（6分）：项目配备师资团队不少于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名，且能满足不同课程需求；</w:t>
            </w:r>
          </w:p>
          <w:p w14:paraId="2D231B9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三档（10分）：项目配备师资团队不少于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名，且能满足不同课程需求。</w:t>
            </w:r>
          </w:p>
          <w:p w14:paraId="0B5A5E1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以上要求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提供师资简介。</w:t>
            </w:r>
          </w:p>
        </w:tc>
        <w:tc>
          <w:tcPr>
            <w:tcW w:w="679" w:type="dxa"/>
          </w:tcPr>
          <w:p w14:paraId="59FDBC26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D994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  <w:jc w:val="center"/>
        </w:trPr>
        <w:tc>
          <w:tcPr>
            <w:tcW w:w="662" w:type="dxa"/>
            <w:vMerge w:val="continue"/>
            <w:vAlign w:val="center"/>
          </w:tcPr>
          <w:p w14:paraId="0E53A1C5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6F0B564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30AA1D3A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（4）保障措施与应急预案（满分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6961" w:type="dxa"/>
            <w:vAlign w:val="center"/>
          </w:tcPr>
          <w:p w14:paraId="4923040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评委根据各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项目方案内容情况独立定档，并在相应档次内独立打分，不提供的为0分。</w:t>
            </w:r>
          </w:p>
          <w:p w14:paraId="7CF001A6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分）培训服务质量保障不具体，安全管理措施、培训期间安全应急措施及应急防疫措施不能很好满足项目需求。</w:t>
            </w:r>
          </w:p>
          <w:p w14:paraId="0F913151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二档（8分）培训服务质量保障具体但不完善，安全管理措施、培训期间安全应急措施及应急防疫措施较可行、较具体。</w:t>
            </w:r>
          </w:p>
          <w:p w14:paraId="0FED4DCF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分）拥有具体完善的培训服务质量保障，安全管理措施、培训期间安全应急措施及应急防疫措施切实可行、具体有效。</w:t>
            </w:r>
          </w:p>
        </w:tc>
        <w:tc>
          <w:tcPr>
            <w:tcW w:w="679" w:type="dxa"/>
          </w:tcPr>
          <w:p w14:paraId="3608E6B1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23C33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662" w:type="dxa"/>
            <w:vMerge w:val="continue"/>
            <w:vAlign w:val="center"/>
          </w:tcPr>
          <w:p w14:paraId="35AC407A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5D55D8B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050F268B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（5）服务需求响应时间承诺（满分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6961" w:type="dxa"/>
            <w:vAlign w:val="center"/>
          </w:tcPr>
          <w:p w14:paraId="3CF09DE5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评委根据各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项目方案内容情况独立定档，并在相应档次内独立打分，不提供的为0分。</w:t>
            </w:r>
          </w:p>
          <w:p w14:paraId="6B59FCD5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分）：服务对象提出现场培训服务需求，超过2小时响应并到达现场服务，并对相关问题提出有效解决方案和意见。</w:t>
            </w:r>
          </w:p>
          <w:p w14:paraId="482BB31F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分）：服务对象提出现场培训服务需求，2小时内响应并到达现场服务，并对相关问题提出有效解决方案和意见。</w:t>
            </w:r>
          </w:p>
          <w:p w14:paraId="75D19CD3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三档（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分）：服务对象提出现场培训服务需求，1小时内能响应并到达现场服务，并对相关问题提出有效解决方案和意见</w:t>
            </w:r>
          </w:p>
        </w:tc>
        <w:tc>
          <w:tcPr>
            <w:tcW w:w="679" w:type="dxa"/>
          </w:tcPr>
          <w:p w14:paraId="18EE559F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5A10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662" w:type="dxa"/>
            <w:vMerge w:val="restart"/>
            <w:vAlign w:val="center"/>
          </w:tcPr>
          <w:p w14:paraId="428371E0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14:paraId="42746958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商务分（满分15分）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D28286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（6）后续跟踪服务分（满分6分）</w:t>
            </w:r>
          </w:p>
        </w:tc>
        <w:tc>
          <w:tcPr>
            <w:tcW w:w="6961" w:type="dxa"/>
            <w:shd w:val="clear" w:color="auto" w:fill="auto"/>
            <w:vAlign w:val="center"/>
          </w:tcPr>
          <w:p w14:paraId="25B920ED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评委根据各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项目方案内容情况独立定档，并在相应档次内独立打分，不提供的为0分。</w:t>
            </w:r>
          </w:p>
          <w:p w14:paraId="5B05093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一档（1分）：承诺项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目结束后半年内持续提供相关内容的培训，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培训持续跟踪服务一般，不具有特色。</w:t>
            </w:r>
          </w:p>
          <w:p w14:paraId="6FBD1ED5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二档（3分）：承诺项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目结束后半年内持续提供相关内容的培训，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培训持续跟踪服务良好，具有一定特色。</w:t>
            </w:r>
          </w:p>
          <w:p w14:paraId="592C83D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三档（6分）：承诺项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目结束后半年内持续提供相关内容的培训，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培训持续跟踪服务完善，有亮点、有特色。</w:t>
            </w:r>
          </w:p>
        </w:tc>
        <w:tc>
          <w:tcPr>
            <w:tcW w:w="679" w:type="dxa"/>
          </w:tcPr>
          <w:p w14:paraId="3CE1CBE2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285F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  <w:jc w:val="center"/>
        </w:trPr>
        <w:tc>
          <w:tcPr>
            <w:tcW w:w="662" w:type="dxa"/>
            <w:vMerge w:val="continue"/>
            <w:vAlign w:val="center"/>
          </w:tcPr>
          <w:p w14:paraId="417C5BD6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33998DD7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513770F4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（7）项目经验与学科优势（9分）</w:t>
            </w:r>
          </w:p>
        </w:tc>
        <w:tc>
          <w:tcPr>
            <w:tcW w:w="6961" w:type="dxa"/>
            <w:vAlign w:val="center"/>
          </w:tcPr>
          <w:p w14:paraId="5FBA16F6">
            <w:pPr>
              <w:spacing w:line="34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培训业绩分满分（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分）</w:t>
            </w:r>
          </w:p>
          <w:p w14:paraId="41BAC683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自202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年以来承办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或协办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过线下培训项目，[每个项目中实施的每个培训班人数不少于40（含）人]（提交证明材料：照片、签到表、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通知或培训协议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）每承办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或协办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1个项目得1分，最高得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分；</w:t>
            </w:r>
          </w:p>
        </w:tc>
        <w:tc>
          <w:tcPr>
            <w:tcW w:w="679" w:type="dxa"/>
          </w:tcPr>
          <w:p w14:paraId="360B47E8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180A8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9" w:hRule="atLeast"/>
          <w:jc w:val="center"/>
        </w:trPr>
        <w:tc>
          <w:tcPr>
            <w:tcW w:w="662" w:type="dxa"/>
            <w:vMerge w:val="continue"/>
            <w:vAlign w:val="center"/>
          </w:tcPr>
          <w:p w14:paraId="34316BBA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 w14:paraId="272DB9A9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vAlign w:val="center"/>
          </w:tcPr>
          <w:p w14:paraId="4E18DF0E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（8）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诚信分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考核分（-10）</w:t>
            </w:r>
          </w:p>
        </w:tc>
        <w:tc>
          <w:tcPr>
            <w:tcW w:w="6961" w:type="dxa"/>
            <w:vAlign w:val="center"/>
          </w:tcPr>
          <w:p w14:paraId="3BDF631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在截标日前一年内在政府采购活动中存在违约违规情形的（以财政部门书面认定材料为评分依据），每次扣除5分，最高扣10分。（若存在违约违规情形，由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提供认定材料；若不存在违约违规情形，提供无违约违规情形承诺书，格式自拟，加盖公章。若在项目处于质疑期，被其他利害关系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质疑或监督管理部门查实在政府采购活动中存在违约违规情形的，采购人有权将以提供虚假材料处理，报政府采购监督管理部门进行处罚）</w:t>
            </w:r>
          </w:p>
        </w:tc>
        <w:tc>
          <w:tcPr>
            <w:tcW w:w="679" w:type="dxa"/>
          </w:tcPr>
          <w:p w14:paraId="447AEDEF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57EA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662" w:type="dxa"/>
            <w:vAlign w:val="center"/>
          </w:tcPr>
          <w:p w14:paraId="16E3D3A3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672CA647">
            <w:pPr>
              <w:spacing w:line="340" w:lineRule="exac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价格分（满分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分）</w:t>
            </w:r>
          </w:p>
        </w:tc>
        <w:tc>
          <w:tcPr>
            <w:tcW w:w="1081" w:type="dxa"/>
            <w:vAlign w:val="center"/>
          </w:tcPr>
          <w:p w14:paraId="394DD6A0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（9）采购报价</w:t>
            </w:r>
          </w:p>
        </w:tc>
        <w:tc>
          <w:tcPr>
            <w:tcW w:w="6961" w:type="dxa"/>
            <w:vAlign w:val="center"/>
          </w:tcPr>
          <w:p w14:paraId="55C26546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（1）投标人为小型和微型企业的投标价格给予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0%的扣除，以扣除后的价格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作为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评标价，即评标价＝投标报价×（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1%-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0%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）；（以投标人《报价表》和《中小企业声明函》为评分依据）</w:t>
            </w:r>
          </w:p>
          <w:p w14:paraId="5A308316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）评标价＝投标报价；</w:t>
            </w:r>
          </w:p>
          <w:p w14:paraId="60F2B606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）价格分计算公式：　</w:t>
            </w:r>
          </w:p>
          <w:p w14:paraId="600BED4E">
            <w:pPr>
              <w:spacing w:line="340" w:lineRule="exact"/>
              <w:ind w:firstLine="2100" w:firstLineChars="10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投标人最低评标价金额</w:t>
            </w:r>
          </w:p>
          <w:p w14:paraId="15FD94A3">
            <w:pPr>
              <w:spacing w:line="340" w:lineRule="exact"/>
              <w:ind w:firstLine="210" w:firstLineChars="100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101600</wp:posOffset>
                      </wp:positionV>
                      <wp:extent cx="1600200" cy="0"/>
                      <wp:effectExtent l="0" t="4445" r="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8.4pt;margin-top:8pt;height:0pt;width:126pt;z-index:251660288;mso-width-relative:page;mso-height-relative:page;" filled="f" stroked="t" coordsize="21600,21600" o:gfxdata="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o+Sq1QAA&#10;AAkBAAAPAAAAAAAAAAEAIAAAACIAAABkcnMvZG93bnJldi54bWxQSwECFAAUAAAACACHTuJABuVu&#10;QugBAAC4AwAADgAAAAAAAAABACAAAAAkAQAAZHJzL2Uyb0RvYy54bWxQSwUGAAAAAAYABgBZAQAA&#10;f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某投标人价格分＝                                  ×　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分</w:t>
            </w:r>
          </w:p>
          <w:p w14:paraId="36D48C5D"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                    某投标人评标价金额</w:t>
            </w:r>
          </w:p>
        </w:tc>
        <w:tc>
          <w:tcPr>
            <w:tcW w:w="679" w:type="dxa"/>
          </w:tcPr>
          <w:p w14:paraId="36DBA64F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tr w14:paraId="41A18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62" w:type="dxa"/>
          </w:tcPr>
          <w:p w14:paraId="5C85F4C0">
            <w:pPr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8893" w:type="dxa"/>
            <w:gridSpan w:val="3"/>
            <w:vAlign w:val="center"/>
          </w:tcPr>
          <w:p w14:paraId="0F4103A2"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合计得分</w:t>
            </w:r>
          </w:p>
        </w:tc>
        <w:tc>
          <w:tcPr>
            <w:tcW w:w="679" w:type="dxa"/>
          </w:tcPr>
          <w:p w14:paraId="0C24D729">
            <w:pPr>
              <w:spacing w:line="340" w:lineRule="exact"/>
              <w:jc w:val="righ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</w:tr>
      <w:bookmarkEnd w:id="0"/>
    </w:tbl>
    <w:p w14:paraId="6C7106A7"/>
    <w:p w14:paraId="7A3E9DD8"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5AEBD897"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DCDD0FC"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C1535A3"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2F7EF5C"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1E4BACA">
      <w:pPr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12E2C41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0E3D4C0D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7F301DFA">
      <w:pPr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1B71475"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0742FA-8789-4FB2-A926-A6A52A732A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96EDAE1-605A-4524-8819-02B2A7C40C1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EEE2FC5-ECFD-405A-A590-CE5A3F9084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7BA8E44-EE12-4A78-92C9-53AEA401D0D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DE3D2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EA055"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EA055">
                    <w:pPr>
                      <w:pStyle w:val="6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jNjg5NzRiOWY1MjQzMjU3MjdjYjllZThjZTFlODIifQ=="/>
  </w:docVars>
  <w:rsids>
    <w:rsidRoot w:val="4CB3238F"/>
    <w:rsid w:val="00024C53"/>
    <w:rsid w:val="001609FC"/>
    <w:rsid w:val="002120A0"/>
    <w:rsid w:val="002165D6"/>
    <w:rsid w:val="00262652"/>
    <w:rsid w:val="002B4029"/>
    <w:rsid w:val="002F00AE"/>
    <w:rsid w:val="003A2359"/>
    <w:rsid w:val="004A2DF3"/>
    <w:rsid w:val="005034C2"/>
    <w:rsid w:val="00520548"/>
    <w:rsid w:val="005742C6"/>
    <w:rsid w:val="005A234D"/>
    <w:rsid w:val="00610F9A"/>
    <w:rsid w:val="00643D27"/>
    <w:rsid w:val="00771386"/>
    <w:rsid w:val="007B11B9"/>
    <w:rsid w:val="007E2A99"/>
    <w:rsid w:val="007E370E"/>
    <w:rsid w:val="007E5371"/>
    <w:rsid w:val="008512C9"/>
    <w:rsid w:val="00862600"/>
    <w:rsid w:val="009A0B24"/>
    <w:rsid w:val="00A32F8A"/>
    <w:rsid w:val="00A6244D"/>
    <w:rsid w:val="00AB0C2F"/>
    <w:rsid w:val="00B01B31"/>
    <w:rsid w:val="00C14341"/>
    <w:rsid w:val="00D04595"/>
    <w:rsid w:val="00DA0C98"/>
    <w:rsid w:val="00DA502A"/>
    <w:rsid w:val="00DF395E"/>
    <w:rsid w:val="00E506F7"/>
    <w:rsid w:val="00E76545"/>
    <w:rsid w:val="00F333A7"/>
    <w:rsid w:val="01F739C5"/>
    <w:rsid w:val="024A77B5"/>
    <w:rsid w:val="032376E5"/>
    <w:rsid w:val="04C24BD8"/>
    <w:rsid w:val="05024668"/>
    <w:rsid w:val="05533B01"/>
    <w:rsid w:val="06386398"/>
    <w:rsid w:val="071C7E5F"/>
    <w:rsid w:val="072709A2"/>
    <w:rsid w:val="075622C6"/>
    <w:rsid w:val="08DA39FA"/>
    <w:rsid w:val="09275EDA"/>
    <w:rsid w:val="09324119"/>
    <w:rsid w:val="09367318"/>
    <w:rsid w:val="09D70DE0"/>
    <w:rsid w:val="0A7764F5"/>
    <w:rsid w:val="0B02141F"/>
    <w:rsid w:val="0C1A4884"/>
    <w:rsid w:val="0C4179E2"/>
    <w:rsid w:val="0D904DAB"/>
    <w:rsid w:val="0DE10274"/>
    <w:rsid w:val="0E924011"/>
    <w:rsid w:val="10637462"/>
    <w:rsid w:val="10700AF4"/>
    <w:rsid w:val="110A32D1"/>
    <w:rsid w:val="11731ED8"/>
    <w:rsid w:val="11890CE5"/>
    <w:rsid w:val="11D3462C"/>
    <w:rsid w:val="12113302"/>
    <w:rsid w:val="122049AD"/>
    <w:rsid w:val="12C64289"/>
    <w:rsid w:val="144E7792"/>
    <w:rsid w:val="14C20431"/>
    <w:rsid w:val="15545B7C"/>
    <w:rsid w:val="15BF5C2B"/>
    <w:rsid w:val="15D114D0"/>
    <w:rsid w:val="163A209F"/>
    <w:rsid w:val="165821B3"/>
    <w:rsid w:val="16ED377F"/>
    <w:rsid w:val="16F11BF2"/>
    <w:rsid w:val="1835510B"/>
    <w:rsid w:val="184462ED"/>
    <w:rsid w:val="18530A4D"/>
    <w:rsid w:val="18673D87"/>
    <w:rsid w:val="187768DC"/>
    <w:rsid w:val="18B56DF6"/>
    <w:rsid w:val="18C04109"/>
    <w:rsid w:val="191D354D"/>
    <w:rsid w:val="19644AC4"/>
    <w:rsid w:val="19E86730"/>
    <w:rsid w:val="1A3E5FA2"/>
    <w:rsid w:val="1A817772"/>
    <w:rsid w:val="1BD06730"/>
    <w:rsid w:val="1C2B08A8"/>
    <w:rsid w:val="1C9F6DCC"/>
    <w:rsid w:val="1D100F23"/>
    <w:rsid w:val="1D5412D8"/>
    <w:rsid w:val="1E215788"/>
    <w:rsid w:val="204A64FA"/>
    <w:rsid w:val="206C7EA2"/>
    <w:rsid w:val="208A60C0"/>
    <w:rsid w:val="213A1A6F"/>
    <w:rsid w:val="2157502B"/>
    <w:rsid w:val="21891856"/>
    <w:rsid w:val="218E1CF5"/>
    <w:rsid w:val="21D2231D"/>
    <w:rsid w:val="21DB26E7"/>
    <w:rsid w:val="238D417D"/>
    <w:rsid w:val="23A4762F"/>
    <w:rsid w:val="24612064"/>
    <w:rsid w:val="25EE0B53"/>
    <w:rsid w:val="26D92385"/>
    <w:rsid w:val="28173FAB"/>
    <w:rsid w:val="2877751D"/>
    <w:rsid w:val="29740C1B"/>
    <w:rsid w:val="29D045E7"/>
    <w:rsid w:val="2B7938DE"/>
    <w:rsid w:val="2BF26075"/>
    <w:rsid w:val="2C006E5D"/>
    <w:rsid w:val="2C155FD1"/>
    <w:rsid w:val="2C4046FA"/>
    <w:rsid w:val="2D045637"/>
    <w:rsid w:val="2D7E5A35"/>
    <w:rsid w:val="2D8A6FC9"/>
    <w:rsid w:val="2E734FBB"/>
    <w:rsid w:val="2E7C3AF6"/>
    <w:rsid w:val="2E9D464D"/>
    <w:rsid w:val="2EA46469"/>
    <w:rsid w:val="2F59458E"/>
    <w:rsid w:val="2F5A541F"/>
    <w:rsid w:val="30446459"/>
    <w:rsid w:val="314824B0"/>
    <w:rsid w:val="319234DA"/>
    <w:rsid w:val="320A34A1"/>
    <w:rsid w:val="32510820"/>
    <w:rsid w:val="33AB7F1B"/>
    <w:rsid w:val="34017452"/>
    <w:rsid w:val="347635AC"/>
    <w:rsid w:val="34E524DE"/>
    <w:rsid w:val="34EA39B0"/>
    <w:rsid w:val="35893DB2"/>
    <w:rsid w:val="35974612"/>
    <w:rsid w:val="3711700B"/>
    <w:rsid w:val="372404E4"/>
    <w:rsid w:val="382D0783"/>
    <w:rsid w:val="39F538DD"/>
    <w:rsid w:val="3AA409C1"/>
    <w:rsid w:val="3ABB5ADD"/>
    <w:rsid w:val="3BDA68B5"/>
    <w:rsid w:val="3CF4720D"/>
    <w:rsid w:val="3DE511B8"/>
    <w:rsid w:val="3F317F68"/>
    <w:rsid w:val="3FE9201A"/>
    <w:rsid w:val="40363164"/>
    <w:rsid w:val="404B49C3"/>
    <w:rsid w:val="408669E3"/>
    <w:rsid w:val="40D221A7"/>
    <w:rsid w:val="4130477E"/>
    <w:rsid w:val="41AF045B"/>
    <w:rsid w:val="41C31CC9"/>
    <w:rsid w:val="42500FB3"/>
    <w:rsid w:val="42826E6A"/>
    <w:rsid w:val="433F5964"/>
    <w:rsid w:val="43663D51"/>
    <w:rsid w:val="439555EC"/>
    <w:rsid w:val="45371643"/>
    <w:rsid w:val="454C2B58"/>
    <w:rsid w:val="467F0616"/>
    <w:rsid w:val="48522B20"/>
    <w:rsid w:val="48AD4E73"/>
    <w:rsid w:val="48EC3A55"/>
    <w:rsid w:val="499E328F"/>
    <w:rsid w:val="4C3752D5"/>
    <w:rsid w:val="4C9C440D"/>
    <w:rsid w:val="4CB3238F"/>
    <w:rsid w:val="4DB612C9"/>
    <w:rsid w:val="4DDB18E7"/>
    <w:rsid w:val="4E2E1762"/>
    <w:rsid w:val="4E473098"/>
    <w:rsid w:val="50124E2A"/>
    <w:rsid w:val="51392B87"/>
    <w:rsid w:val="519B2022"/>
    <w:rsid w:val="51B33605"/>
    <w:rsid w:val="51D54B8C"/>
    <w:rsid w:val="52AB4326"/>
    <w:rsid w:val="52C37BBC"/>
    <w:rsid w:val="52CA278D"/>
    <w:rsid w:val="5330470F"/>
    <w:rsid w:val="538375C9"/>
    <w:rsid w:val="53EE0A95"/>
    <w:rsid w:val="543E5EC9"/>
    <w:rsid w:val="547F7727"/>
    <w:rsid w:val="548D22F0"/>
    <w:rsid w:val="56AC62F2"/>
    <w:rsid w:val="56BC4265"/>
    <w:rsid w:val="578F4962"/>
    <w:rsid w:val="57A053C8"/>
    <w:rsid w:val="57CF5020"/>
    <w:rsid w:val="583E0066"/>
    <w:rsid w:val="589A6CF2"/>
    <w:rsid w:val="59544B7E"/>
    <w:rsid w:val="5963554A"/>
    <w:rsid w:val="5967123C"/>
    <w:rsid w:val="5AAD74CC"/>
    <w:rsid w:val="5B2D078C"/>
    <w:rsid w:val="5B4B48F9"/>
    <w:rsid w:val="5CBB415C"/>
    <w:rsid w:val="5ED629C4"/>
    <w:rsid w:val="618557C5"/>
    <w:rsid w:val="62732429"/>
    <w:rsid w:val="63F91D33"/>
    <w:rsid w:val="652D7466"/>
    <w:rsid w:val="67875136"/>
    <w:rsid w:val="67B35CFF"/>
    <w:rsid w:val="684D4434"/>
    <w:rsid w:val="69AC6045"/>
    <w:rsid w:val="6A824822"/>
    <w:rsid w:val="6BA11F13"/>
    <w:rsid w:val="6C4C099C"/>
    <w:rsid w:val="6C581E94"/>
    <w:rsid w:val="6C853499"/>
    <w:rsid w:val="6D3365DC"/>
    <w:rsid w:val="6D401847"/>
    <w:rsid w:val="6D7F6AEB"/>
    <w:rsid w:val="6D9D1AAD"/>
    <w:rsid w:val="6EF57BC3"/>
    <w:rsid w:val="70717E97"/>
    <w:rsid w:val="71B52674"/>
    <w:rsid w:val="7297463A"/>
    <w:rsid w:val="75320871"/>
    <w:rsid w:val="7574334F"/>
    <w:rsid w:val="765E6C42"/>
    <w:rsid w:val="76685348"/>
    <w:rsid w:val="77536AA1"/>
    <w:rsid w:val="77B360F8"/>
    <w:rsid w:val="78BC40BA"/>
    <w:rsid w:val="79161C53"/>
    <w:rsid w:val="7A30757E"/>
    <w:rsid w:val="7B89704B"/>
    <w:rsid w:val="7B9F1102"/>
    <w:rsid w:val="7BDF5FCE"/>
    <w:rsid w:val="7C8556A4"/>
    <w:rsid w:val="7CB92CB8"/>
    <w:rsid w:val="7EB85E05"/>
    <w:rsid w:val="7EC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qFormat/>
    <w:uiPriority w:val="0"/>
    <w:rPr>
      <w:rFonts w:ascii="仿宋" w:hAnsi="仿宋" w:eastAsia="仿宋" w:cs="仿宋"/>
      <w:sz w:val="28"/>
      <w:szCs w:val="28"/>
      <w:lang w:val="zh-CN" w:bidi="zh-CN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 w:eastAsiaTheme="minorEastAsia" w:cstheme="minorBidi"/>
      <w:spacing w:val="-4"/>
      <w:sz w:val="18"/>
      <w:szCs w:val="22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before="120" w:after="120" w:line="360" w:lineRule="atLeast"/>
    </w:pPr>
    <w:rPr>
      <w:rFonts w:ascii="Times New Roman" w:hAnsi="Times New Roman" w:eastAsia="Times New Roman"/>
      <w:b/>
      <w:caps/>
      <w:color w:val="000000"/>
      <w:kern w:val="1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2044</Words>
  <Characters>2105</Characters>
  <Lines>6</Lines>
  <Paragraphs>1</Paragraphs>
  <TotalTime>9</TotalTime>
  <ScaleCrop>false</ScaleCrop>
  <LinksUpToDate>false</LinksUpToDate>
  <CharactersWithSpaces>2143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2023-04-17T09:56:00Z</dcterms:created>
  <dc:creator>DiYun</dc:creator>
  <cp:lastModifiedBy>剑雨潇潇</cp:lastModifiedBy>
  <cp:lastPrinted>2025-04-28T01:25:00Z</cp:lastPrinted>
  <dcterms:modified xsi:type="dcterms:W3CDTF">2025-04-28T08:11:23Z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F9233B4843BF4A5898B1B5051BD73090_13</vt:lpwstr>
  </property>
  <property fmtid="{D5CDD505-2E9C-101B-9397-08002B2CF9AE}" pid="4" name="KSOTemplateDocerSaveRecord">
    <vt:lpwstr>eyJoZGlkIjoiZDhmZDIxNTBhMTM1Y2QwMDlmODdkMjg2OWY5MDUyZDMiLCJ1c2VySWQiOiI1MTAzMjAxNTcifQ==</vt:lpwstr>
  </property>
</Properties>
</file>