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附件3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 w:cs="宋体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国内首台（套）重大技术装备认定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  <w:t>申请材料承诺书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 w:cs="宋体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自治区科技厅、工业和信息化厅、财政厅：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本法人单位承诺：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本申请报告中所填写的各栏目内容真实、准确。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提供的申报资料和文件内容真实、可靠、事实存在。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sz w:val="32"/>
          <w:szCs w:val="32"/>
        </w:rPr>
        <w:t>提供申报的产品与提供申报的资料和文件一致，并事实存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在。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申请认定产品的知识产权属于本企业自主知识产权，产权明晰完整，归属本单位或技术来源正当合法，未剽窃他人成果，未侵犯他人的知识产权或商业秘密。</w:t>
      </w:r>
    </w:p>
    <w:p>
      <w:pPr>
        <w:pStyle w:val="3"/>
        <w:rPr>
          <w:rFonts w:hint="default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若发生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与上述承诺相违背的事实，由本单位承担全部法律责任。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70" w:lineRule="exact"/>
        <w:ind w:firstLine="3891" w:firstLineChars="1216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法定代表人（签字）：</w:t>
      </w:r>
    </w:p>
    <w:p>
      <w:pPr>
        <w:adjustRightInd w:val="0"/>
        <w:snapToGrid w:val="0"/>
        <w:spacing w:line="570" w:lineRule="exact"/>
        <w:ind w:firstLine="3891" w:firstLineChars="1216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 xml:space="preserve">单  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位（盖章）：</w:t>
      </w:r>
    </w:p>
    <w:p>
      <w:pPr>
        <w:adjustRightInd w:val="0"/>
        <w:snapToGrid w:val="0"/>
        <w:spacing w:line="570" w:lineRule="exact"/>
        <w:ind w:firstLine="640" w:firstLineChars="200"/>
        <w:jc w:val="right"/>
        <w:rPr>
          <w:rFonts w:ascii="仿宋_GB2312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6C19"/>
    <w:rsid w:val="115C7D42"/>
    <w:rsid w:val="2EED6C19"/>
    <w:rsid w:val="4CFD4E36"/>
    <w:rsid w:val="597C7A68"/>
    <w:rsid w:val="71EA065A"/>
    <w:rsid w:val="7BB4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Calibri" w:hAnsi="Calibri" w:eastAsia="华文中宋" w:cs="Times New Roman"/>
      <w:kern w:val="2"/>
      <w:sz w:val="36"/>
      <w:szCs w:val="2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2024-04-28T10:41:00Z</dcterms:created>
  <dc:creator>李堃怡</dc:creator>
  <cp:lastModifiedBy>李堃怡</cp:lastModifiedBy>
  <dcterms:modified xsi:type="dcterms:W3CDTF">2024-04-28T10:42:09Z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