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09" w:rsidRDefault="006F7009" w:rsidP="006F7009">
      <w:pPr>
        <w:pStyle w:val="a3"/>
        <w:spacing w:before="0" w:beforeAutospacing="0" w:after="0" w:afterAutospacing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17C56">
        <w:rPr>
          <w:rFonts w:ascii="黑体" w:eastAsia="黑体" w:hAnsi="黑体" w:cs="黑体" w:hint="eastAsia"/>
          <w:sz w:val="32"/>
          <w:szCs w:val="32"/>
        </w:rPr>
        <w:t>5</w:t>
      </w:r>
    </w:p>
    <w:p w:rsidR="00AD6560" w:rsidRDefault="00AD6560">
      <w:pPr>
        <w:rPr>
          <w:rFonts w:hint="eastAsia"/>
        </w:rPr>
      </w:pPr>
    </w:p>
    <w:p w:rsidR="006F7009" w:rsidRDefault="006F7009" w:rsidP="00117C56">
      <w:pPr>
        <w:spacing w:line="40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国家级高技能人才培训基地建设项目分类分档对照表</w:t>
      </w:r>
    </w:p>
    <w:bookmarkEnd w:id="0"/>
    <w:p w:rsidR="006F7009" w:rsidRPr="00117C56" w:rsidRDefault="006F7009" w:rsidP="00117C56">
      <w:pPr>
        <w:spacing w:line="40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（试行）</w:t>
      </w:r>
    </w:p>
    <w:tbl>
      <w:tblPr>
        <w:tblStyle w:val="a4"/>
        <w:tblW w:w="10033" w:type="dxa"/>
        <w:jc w:val="center"/>
        <w:tblInd w:w="-885" w:type="dxa"/>
        <w:tblLook w:val="04A0" w:firstRow="1" w:lastRow="0" w:firstColumn="1" w:lastColumn="0" w:noHBand="0" w:noVBand="1"/>
      </w:tblPr>
      <w:tblGrid>
        <w:gridCol w:w="1402"/>
        <w:gridCol w:w="4565"/>
        <w:gridCol w:w="2082"/>
        <w:gridCol w:w="1984"/>
      </w:tblGrid>
      <w:tr w:rsidR="006F7009" w:rsidRPr="006F7009" w:rsidTr="00BC6D66">
        <w:trPr>
          <w:jc w:val="center"/>
        </w:trPr>
        <w:tc>
          <w:tcPr>
            <w:tcW w:w="1402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F7009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4565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F7009">
              <w:rPr>
                <w:rFonts w:ascii="黑体" w:eastAsia="黑体" w:hAnsi="黑体" w:hint="eastAsia"/>
                <w:sz w:val="28"/>
                <w:szCs w:val="28"/>
              </w:rPr>
              <w:t>职业（</w:t>
            </w:r>
            <w:r w:rsidRPr="006F7009">
              <w:rPr>
                <w:rFonts w:ascii="黑体" w:eastAsia="黑体" w:hAnsi="黑体" w:hint="eastAsia"/>
                <w:sz w:val="28"/>
                <w:szCs w:val="28"/>
              </w:rPr>
              <w:t>工种</w:t>
            </w:r>
            <w:r w:rsidRPr="006F7009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4066" w:type="dxa"/>
            <w:gridSpan w:val="2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F7009">
              <w:rPr>
                <w:rFonts w:ascii="黑体" w:eastAsia="黑体" w:hAnsi="黑体" w:hint="eastAsia"/>
                <w:sz w:val="28"/>
                <w:szCs w:val="28"/>
              </w:rPr>
              <w:t>基地项目建议补助标准</w:t>
            </w:r>
          </w:p>
          <w:p w:rsidR="006F7009" w:rsidRPr="006F7009" w:rsidRDefault="006F7009" w:rsidP="006F7009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F7009"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</w:tr>
      <w:tr w:rsidR="006F7009" w:rsidRPr="006F7009" w:rsidTr="00BC6D66">
        <w:trPr>
          <w:jc w:val="center"/>
        </w:trPr>
        <w:tc>
          <w:tcPr>
            <w:tcW w:w="1402" w:type="dxa"/>
            <w:vMerge w:val="restart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生产制造类</w:t>
            </w:r>
          </w:p>
        </w:tc>
        <w:tc>
          <w:tcPr>
            <w:tcW w:w="4565" w:type="dxa"/>
            <w:vMerge w:val="restart"/>
            <w:vAlign w:val="center"/>
          </w:tcPr>
          <w:p w:rsidR="006F7009" w:rsidRPr="006F7009" w:rsidRDefault="006F7009" w:rsidP="00BC6D66">
            <w:pPr>
              <w:spacing w:line="40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石油加工和炼焦及媒化工生广、化学原料和化学制品制造、医药制造、非金属矿物制品制造、采矿、金属泊炼和压延加工、机械制造基础加工、金属制品制造、通用设备制造、专用设备制造、汽车制造、铁路船舶航空设备制造、电气机械和器材制造、计算机及通信和其他电子设备制造、仪器仪表制造、建筑施工、运输设各和通用工程机械操作、生产辅助等职业（工种）</w:t>
            </w:r>
          </w:p>
        </w:tc>
        <w:tc>
          <w:tcPr>
            <w:tcW w:w="2082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A档</w:t>
            </w:r>
          </w:p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（新建项目）</w:t>
            </w:r>
          </w:p>
        </w:tc>
        <w:tc>
          <w:tcPr>
            <w:tcW w:w="1984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700</w:t>
            </w:r>
          </w:p>
        </w:tc>
      </w:tr>
      <w:tr w:rsidR="006F7009" w:rsidRPr="006F7009" w:rsidTr="00BC6D66">
        <w:trPr>
          <w:jc w:val="center"/>
        </w:trPr>
        <w:tc>
          <w:tcPr>
            <w:tcW w:w="1402" w:type="dxa"/>
            <w:vMerge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4565" w:type="dxa"/>
            <w:vMerge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B档</w:t>
            </w:r>
          </w:p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（已建项目）</w:t>
            </w:r>
          </w:p>
        </w:tc>
        <w:tc>
          <w:tcPr>
            <w:tcW w:w="1984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600</w:t>
            </w:r>
          </w:p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（结合项目绩效评价情况，给予上下20%的浮动）</w:t>
            </w:r>
          </w:p>
        </w:tc>
      </w:tr>
      <w:tr w:rsidR="006F7009" w:rsidRPr="006F7009" w:rsidTr="00BC6D66">
        <w:trPr>
          <w:trHeight w:val="1095"/>
          <w:jc w:val="center"/>
        </w:trPr>
        <w:tc>
          <w:tcPr>
            <w:tcW w:w="1402" w:type="dxa"/>
            <w:vMerge w:val="restart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社会生产和生活服务类</w:t>
            </w:r>
          </w:p>
        </w:tc>
        <w:tc>
          <w:tcPr>
            <w:tcW w:w="4565" w:type="dxa"/>
            <w:vMerge w:val="restart"/>
            <w:vAlign w:val="center"/>
          </w:tcPr>
          <w:p w:rsidR="006F7009" w:rsidRPr="006F7009" w:rsidRDefault="006F7009" w:rsidP="00BC6D66">
            <w:pPr>
              <w:spacing w:line="40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交通运输及仓储物流和邮政业服务、信息传输及软件和信息技术服务、水利及环境和公共设施管理服务、电力燃气和水供应服务、修理及制作服务、健康服务等职业（工种）</w:t>
            </w:r>
          </w:p>
        </w:tc>
        <w:tc>
          <w:tcPr>
            <w:tcW w:w="2082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A档</w:t>
            </w:r>
          </w:p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（新建项目）</w:t>
            </w:r>
          </w:p>
        </w:tc>
        <w:tc>
          <w:tcPr>
            <w:tcW w:w="1984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400</w:t>
            </w:r>
          </w:p>
        </w:tc>
      </w:tr>
      <w:tr w:rsidR="006F7009" w:rsidRPr="006F7009" w:rsidTr="00BC6D66">
        <w:trPr>
          <w:trHeight w:val="2552"/>
          <w:jc w:val="center"/>
        </w:trPr>
        <w:tc>
          <w:tcPr>
            <w:tcW w:w="1402" w:type="dxa"/>
            <w:vMerge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4565" w:type="dxa"/>
            <w:vMerge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B档</w:t>
            </w:r>
          </w:p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（已建项目）</w:t>
            </w:r>
          </w:p>
        </w:tc>
        <w:tc>
          <w:tcPr>
            <w:tcW w:w="1984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300</w:t>
            </w:r>
          </w:p>
          <w:p w:rsidR="006F7009" w:rsidRPr="006F7009" w:rsidRDefault="006F7009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（结合项目绩效评价情况，给予上下20%的浮动）</w:t>
            </w:r>
          </w:p>
        </w:tc>
      </w:tr>
    </w:tbl>
    <w:p w:rsidR="00117C56" w:rsidRDefault="00BC6D66" w:rsidP="00117C56">
      <w:pPr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</w:t>
      </w:r>
    </w:p>
    <w:p w:rsidR="006F7009" w:rsidRDefault="00BC6D66" w:rsidP="00117C56">
      <w:pPr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1.具体申报的职业（工种）可参照《中华人民共和国职业分类大典（2022年）版》小类、细类，暂未列入的新职业可参照相近职业（工种）分类。</w:t>
      </w:r>
    </w:p>
    <w:p w:rsidR="00BC6D66" w:rsidRPr="00BC6D66" w:rsidRDefault="00BC6D66" w:rsidP="00117C56">
      <w:pPr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2.基地项目申报的职业（工种）包括</w:t>
      </w:r>
      <w:r w:rsidR="00117C56">
        <w:rPr>
          <w:rFonts w:ascii="仿宋_GB2312" w:eastAsia="仿宋_GB2312" w:hint="eastAsia"/>
          <w:sz w:val="28"/>
          <w:szCs w:val="28"/>
        </w:rPr>
        <w:t>多个类别时，以其中同一类别职业（工种）超过3个的确定类别；多个类别（职业）都超过3个的，可对应补助标准高的类别，与其他类别补助不重复享受。</w:t>
      </w:r>
    </w:p>
    <w:sectPr w:rsidR="00BC6D66" w:rsidRPr="00BC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09"/>
    <w:rsid w:val="00117C56"/>
    <w:rsid w:val="006F7009"/>
    <w:rsid w:val="00AD6560"/>
    <w:rsid w:val="00B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009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F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009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F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2023-07-18T03:22:00Z</dcterms:created>
  <dcterms:modified xsi:type="dcterms:W3CDTF">2023-07-18T03:50:00Z</dcterms:modified>
</cp:coreProperties>
</file>