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3C8" w:rsidRDefault="00533D40">
      <w:pPr>
        <w:autoSpaceDE w:val="0"/>
        <w:autoSpaceDN w:val="0"/>
        <w:spacing w:line="56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5</w:t>
      </w:r>
    </w:p>
    <w:p w:rsidR="000243C8" w:rsidRDefault="000243C8">
      <w:pPr>
        <w:autoSpaceDE w:val="0"/>
        <w:autoSpaceDN w:val="0"/>
        <w:spacing w:line="560" w:lineRule="exact"/>
        <w:rPr>
          <w:rFonts w:ascii="Times New Roman" w:eastAsia="仿宋" w:hAnsi="Times New Roman"/>
          <w:sz w:val="32"/>
          <w:szCs w:val="32"/>
        </w:rPr>
      </w:pPr>
    </w:p>
    <w:p w:rsidR="000243C8" w:rsidRDefault="00533D40">
      <w:pPr>
        <w:spacing w:line="600" w:lineRule="exact"/>
        <w:jc w:val="center"/>
        <w:rPr>
          <w:rFonts w:ascii="Times New Roman" w:eastAsia="方正小标宋简体" w:hAnsi="Times New Roman"/>
          <w:snapToGrid w:val="0"/>
          <w:spacing w:val="-23"/>
          <w:sz w:val="44"/>
          <w:szCs w:val="44"/>
        </w:rPr>
      </w:pPr>
      <w:r>
        <w:rPr>
          <w:rFonts w:ascii="Times New Roman" w:eastAsia="方正小标宋简体" w:hAnsi="Times New Roman"/>
          <w:snapToGrid w:val="0"/>
          <w:spacing w:val="-23"/>
          <w:sz w:val="44"/>
          <w:szCs w:val="44"/>
        </w:rPr>
        <w:t>国家自然科学基金区域创新发展联合基金（广西）</w:t>
      </w:r>
      <w:r>
        <w:rPr>
          <w:rFonts w:ascii="Times New Roman" w:eastAsia="方正小标宋简体" w:hAnsi="Times New Roman"/>
          <w:snapToGrid w:val="0"/>
          <w:spacing w:val="-23"/>
          <w:sz w:val="44"/>
          <w:szCs w:val="44"/>
        </w:rPr>
        <w:t>2020</w:t>
      </w:r>
      <w:r>
        <w:rPr>
          <w:rFonts w:ascii="Times New Roman" w:eastAsia="方正小标宋简体" w:hAnsi="Times New Roman"/>
          <w:snapToGrid w:val="0"/>
          <w:spacing w:val="-23"/>
          <w:sz w:val="44"/>
          <w:szCs w:val="44"/>
        </w:rPr>
        <w:t>～</w:t>
      </w:r>
      <w:r>
        <w:rPr>
          <w:rFonts w:ascii="Times New Roman" w:eastAsia="方正小标宋简体" w:hAnsi="Times New Roman"/>
          <w:snapToGrid w:val="0"/>
          <w:spacing w:val="-23"/>
          <w:sz w:val="44"/>
          <w:szCs w:val="44"/>
        </w:rPr>
        <w:t>2021</w:t>
      </w:r>
      <w:r>
        <w:rPr>
          <w:rFonts w:ascii="Times New Roman" w:eastAsia="方正小标宋简体" w:hAnsi="Times New Roman"/>
          <w:snapToGrid w:val="0"/>
          <w:spacing w:val="-23"/>
          <w:sz w:val="44"/>
          <w:szCs w:val="44"/>
        </w:rPr>
        <w:t>年度资助重点支持项目项目清单</w:t>
      </w:r>
    </w:p>
    <w:p w:rsidR="000243C8" w:rsidRDefault="000243C8">
      <w:pPr>
        <w:pStyle w:val="Default"/>
      </w:pPr>
    </w:p>
    <w:p w:rsidR="000243C8" w:rsidRDefault="00533D40">
      <w:pPr>
        <w:spacing w:line="6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表1 　联合基金(广西)2020年度</w:t>
      </w:r>
      <w:r>
        <w:rPr>
          <w:rFonts w:ascii="方正小标宋简体" w:eastAsia="方正小标宋简体" w:hAnsi="方正小标宋简体" w:cs="方正小标宋简体" w:hint="eastAsia"/>
          <w:snapToGrid w:val="0"/>
          <w:spacing w:val="-10"/>
          <w:sz w:val="32"/>
          <w:szCs w:val="32"/>
        </w:rPr>
        <w:t>资助项目</w:t>
      </w:r>
      <w:r>
        <w:rPr>
          <w:rFonts w:ascii="方正小标宋简体" w:eastAsia="方正小标宋简体" w:hAnsi="方正小标宋简体" w:cs="方正小标宋简体" w:hint="eastAsia"/>
          <w:sz w:val="32"/>
          <w:szCs w:val="32"/>
        </w:rPr>
        <w:t>清单</w:t>
      </w:r>
    </w:p>
    <w:p w:rsidR="000243C8" w:rsidRDefault="000243C8">
      <w:pPr>
        <w:pStyle w:val="Default"/>
      </w:pP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278"/>
        <w:gridCol w:w="1080"/>
        <w:gridCol w:w="1890"/>
        <w:gridCol w:w="2374"/>
      </w:tblGrid>
      <w:tr w:rsidR="000243C8">
        <w:trPr>
          <w:cantSplit/>
          <w:trHeight w:val="540"/>
          <w:tblHeader/>
          <w:jc w:val="center"/>
        </w:trPr>
        <w:tc>
          <w:tcPr>
            <w:tcW w:w="457" w:type="dxa"/>
            <w:shd w:val="clear" w:color="000000" w:fill="auto"/>
            <w:vAlign w:val="center"/>
          </w:tcPr>
          <w:p w:rsidR="000243C8" w:rsidRDefault="00533D40">
            <w:pPr>
              <w:widowControl/>
              <w:jc w:val="left"/>
              <w:rPr>
                <w:rFonts w:ascii="宋体" w:hAnsi="宋体" w:cs="宋体"/>
                <w:b/>
                <w:bCs/>
                <w:color w:val="000000"/>
                <w:kern w:val="0"/>
                <w:sz w:val="24"/>
              </w:rPr>
            </w:pPr>
            <w:r>
              <w:rPr>
                <w:rFonts w:ascii="宋体" w:hAnsi="宋体" w:cs="宋体" w:hint="eastAsia"/>
                <w:b/>
                <w:bCs/>
                <w:kern w:val="0"/>
                <w:sz w:val="24"/>
              </w:rPr>
              <w:t>序 号</w:t>
            </w:r>
          </w:p>
        </w:tc>
        <w:tc>
          <w:tcPr>
            <w:tcW w:w="4278" w:type="dxa"/>
            <w:shd w:val="clear" w:color="000000" w:fill="auto"/>
            <w:vAlign w:val="center"/>
          </w:tcPr>
          <w:p w:rsidR="000243C8" w:rsidRDefault="00533D40">
            <w:pPr>
              <w:widowControl/>
              <w:jc w:val="center"/>
              <w:rPr>
                <w:rFonts w:ascii="宋体" w:hAnsi="宋体" w:cs="宋体"/>
                <w:b/>
                <w:bCs/>
                <w:color w:val="000000"/>
                <w:kern w:val="0"/>
                <w:sz w:val="24"/>
              </w:rPr>
            </w:pPr>
            <w:r>
              <w:rPr>
                <w:rFonts w:ascii="宋体" w:hAnsi="宋体" w:cs="宋体" w:hint="eastAsia"/>
                <w:b/>
                <w:bCs/>
                <w:kern w:val="0"/>
                <w:sz w:val="24"/>
              </w:rPr>
              <w:t>项目名称</w:t>
            </w:r>
          </w:p>
        </w:tc>
        <w:tc>
          <w:tcPr>
            <w:tcW w:w="1080" w:type="dxa"/>
            <w:shd w:val="clear" w:color="000000" w:fill="auto"/>
            <w:vAlign w:val="center"/>
          </w:tcPr>
          <w:p w:rsidR="000243C8" w:rsidRDefault="00533D40">
            <w:pPr>
              <w:widowControl/>
              <w:jc w:val="center"/>
              <w:rPr>
                <w:rFonts w:ascii="宋体" w:hAnsi="宋体" w:cs="宋体"/>
                <w:b/>
                <w:bCs/>
                <w:kern w:val="0"/>
                <w:sz w:val="24"/>
              </w:rPr>
            </w:pPr>
            <w:r>
              <w:rPr>
                <w:rFonts w:ascii="宋体" w:hAnsi="宋体" w:cs="宋体" w:hint="eastAsia"/>
                <w:b/>
                <w:bCs/>
                <w:kern w:val="0"/>
                <w:sz w:val="24"/>
              </w:rPr>
              <w:t>项目</w:t>
            </w:r>
          </w:p>
          <w:p w:rsidR="000243C8" w:rsidRDefault="00533D40">
            <w:pPr>
              <w:widowControl/>
              <w:jc w:val="center"/>
              <w:rPr>
                <w:rFonts w:ascii="宋体" w:hAnsi="宋体" w:cs="宋体"/>
                <w:b/>
                <w:bCs/>
                <w:kern w:val="0"/>
                <w:sz w:val="24"/>
              </w:rPr>
            </w:pPr>
            <w:r>
              <w:rPr>
                <w:rFonts w:ascii="宋体" w:hAnsi="宋体" w:cs="宋体" w:hint="eastAsia"/>
                <w:b/>
                <w:bCs/>
                <w:kern w:val="0"/>
                <w:sz w:val="24"/>
              </w:rPr>
              <w:t>负责人</w:t>
            </w:r>
          </w:p>
        </w:tc>
        <w:tc>
          <w:tcPr>
            <w:tcW w:w="1890" w:type="dxa"/>
            <w:shd w:val="clear" w:color="000000" w:fill="auto"/>
            <w:vAlign w:val="center"/>
          </w:tcPr>
          <w:p w:rsidR="000243C8" w:rsidRDefault="00533D40">
            <w:pPr>
              <w:widowControl/>
              <w:jc w:val="left"/>
              <w:rPr>
                <w:rFonts w:ascii="宋体" w:hAnsi="宋体" w:cs="宋体"/>
                <w:b/>
                <w:bCs/>
                <w:color w:val="000000"/>
                <w:kern w:val="0"/>
                <w:sz w:val="24"/>
              </w:rPr>
            </w:pPr>
            <w:r>
              <w:rPr>
                <w:rFonts w:ascii="宋体" w:hAnsi="宋体" w:cs="宋体" w:hint="eastAsia"/>
                <w:b/>
                <w:bCs/>
                <w:kern w:val="0"/>
                <w:sz w:val="24"/>
              </w:rPr>
              <w:t>依托单位</w:t>
            </w:r>
          </w:p>
        </w:tc>
        <w:tc>
          <w:tcPr>
            <w:tcW w:w="2374" w:type="dxa"/>
            <w:shd w:val="clear" w:color="000000" w:fill="auto"/>
            <w:vAlign w:val="center"/>
          </w:tcPr>
          <w:p w:rsidR="000243C8" w:rsidRDefault="00533D40">
            <w:pPr>
              <w:widowControl/>
              <w:jc w:val="left"/>
              <w:rPr>
                <w:rFonts w:ascii="宋体" w:hAnsi="宋体" w:cs="宋体"/>
                <w:b/>
                <w:bCs/>
                <w:color w:val="000000"/>
                <w:kern w:val="0"/>
                <w:sz w:val="24"/>
              </w:rPr>
            </w:pPr>
            <w:r>
              <w:rPr>
                <w:rFonts w:ascii="宋体" w:hAnsi="宋体" w:cs="宋体" w:hint="eastAsia"/>
                <w:b/>
                <w:bCs/>
                <w:kern w:val="0"/>
                <w:sz w:val="24"/>
              </w:rPr>
              <w:t>合作单位</w:t>
            </w:r>
          </w:p>
        </w:tc>
      </w:tr>
      <w:tr w:rsidR="000243C8">
        <w:trPr>
          <w:cantSplit/>
          <w:trHeight w:val="717"/>
          <w:jc w:val="center"/>
        </w:trPr>
        <w:tc>
          <w:tcPr>
            <w:tcW w:w="457"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1</w:t>
            </w:r>
          </w:p>
        </w:tc>
        <w:tc>
          <w:tcPr>
            <w:tcW w:w="4278"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广西丝苗型优质杂交水稻外观品质的形成机制及分子设计育种</w:t>
            </w:r>
          </w:p>
        </w:tc>
        <w:tc>
          <w:tcPr>
            <w:tcW w:w="1080"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kern w:val="0"/>
                <w:sz w:val="24"/>
              </w:rPr>
              <w:t>邓国富</w:t>
            </w:r>
          </w:p>
        </w:tc>
        <w:tc>
          <w:tcPr>
            <w:tcW w:w="1890"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广西壮族自治区农业科学院</w:t>
            </w:r>
          </w:p>
        </w:tc>
        <w:tc>
          <w:tcPr>
            <w:tcW w:w="2374"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浙江大学</w:t>
            </w:r>
            <w:r>
              <w:rPr>
                <w:rFonts w:ascii="Times New Roman" w:eastAsia="仿宋_GB2312" w:hAnsi="Times New Roman" w:hint="eastAsia"/>
                <w:kern w:val="0"/>
                <w:sz w:val="24"/>
              </w:rPr>
              <w:t>||</w:t>
            </w:r>
            <w:r>
              <w:rPr>
                <w:rFonts w:ascii="Times New Roman" w:eastAsia="仿宋_GB2312" w:hAnsi="Times New Roman" w:hint="eastAsia"/>
                <w:kern w:val="0"/>
                <w:sz w:val="24"/>
              </w:rPr>
              <w:t>广西绿海种业有限公司</w:t>
            </w:r>
          </w:p>
        </w:tc>
      </w:tr>
      <w:tr w:rsidR="000243C8">
        <w:trPr>
          <w:cantSplit/>
          <w:trHeight w:val="672"/>
          <w:jc w:val="center"/>
        </w:trPr>
        <w:tc>
          <w:tcPr>
            <w:tcW w:w="457"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2</w:t>
            </w:r>
          </w:p>
        </w:tc>
        <w:tc>
          <w:tcPr>
            <w:tcW w:w="4278"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水牛重要经济性状基因组学与功能基因组学研究</w:t>
            </w:r>
          </w:p>
        </w:tc>
        <w:tc>
          <w:tcPr>
            <w:tcW w:w="1080"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kern w:val="0"/>
                <w:sz w:val="24"/>
              </w:rPr>
              <w:t>刘庆友</w:t>
            </w:r>
          </w:p>
        </w:tc>
        <w:tc>
          <w:tcPr>
            <w:tcW w:w="1890"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广西大学</w:t>
            </w:r>
          </w:p>
        </w:tc>
        <w:tc>
          <w:tcPr>
            <w:tcW w:w="2374"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广西壮族自治区水牛研究所</w:t>
            </w:r>
          </w:p>
        </w:tc>
      </w:tr>
      <w:tr w:rsidR="000243C8">
        <w:trPr>
          <w:cantSplit/>
          <w:trHeight w:val="983"/>
          <w:jc w:val="center"/>
        </w:trPr>
        <w:tc>
          <w:tcPr>
            <w:tcW w:w="457"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3</w:t>
            </w:r>
          </w:p>
        </w:tc>
        <w:tc>
          <w:tcPr>
            <w:tcW w:w="4278"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北部湾海洋微生物资源多样性评估、药用开发与利用的前期研究</w:t>
            </w:r>
          </w:p>
        </w:tc>
        <w:tc>
          <w:tcPr>
            <w:tcW w:w="1080"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kern w:val="0"/>
                <w:sz w:val="24"/>
              </w:rPr>
              <w:t>高程海</w:t>
            </w:r>
          </w:p>
        </w:tc>
        <w:tc>
          <w:tcPr>
            <w:tcW w:w="1890"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广西中医药大学</w:t>
            </w:r>
          </w:p>
        </w:tc>
        <w:tc>
          <w:tcPr>
            <w:tcW w:w="2374"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中国科学院南海海洋研究所</w:t>
            </w:r>
            <w:r>
              <w:rPr>
                <w:rFonts w:ascii="Times New Roman" w:eastAsia="仿宋_GB2312" w:hAnsi="Times New Roman" w:hint="eastAsia"/>
                <w:kern w:val="0"/>
                <w:sz w:val="24"/>
              </w:rPr>
              <w:t>||</w:t>
            </w:r>
            <w:r>
              <w:rPr>
                <w:rFonts w:ascii="Times New Roman" w:eastAsia="仿宋_GB2312" w:hAnsi="Times New Roman" w:hint="eastAsia"/>
                <w:kern w:val="0"/>
                <w:sz w:val="24"/>
              </w:rPr>
              <w:t>中国科学院微生物研究所</w:t>
            </w:r>
          </w:p>
        </w:tc>
      </w:tr>
      <w:tr w:rsidR="000243C8">
        <w:trPr>
          <w:cantSplit/>
          <w:trHeight w:val="717"/>
          <w:jc w:val="center"/>
        </w:trPr>
        <w:tc>
          <w:tcPr>
            <w:tcW w:w="457"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4</w:t>
            </w:r>
          </w:p>
        </w:tc>
        <w:tc>
          <w:tcPr>
            <w:tcW w:w="4278"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高密度储氢材料及其吸</w:t>
            </w:r>
            <w:r>
              <w:rPr>
                <w:rFonts w:ascii="Times New Roman" w:eastAsia="仿宋_GB2312" w:hAnsi="Times New Roman" w:hint="eastAsia"/>
                <w:kern w:val="0"/>
                <w:sz w:val="24"/>
              </w:rPr>
              <w:t>/</w:t>
            </w:r>
            <w:r>
              <w:rPr>
                <w:rFonts w:ascii="Times New Roman" w:eastAsia="仿宋_GB2312" w:hAnsi="Times New Roman" w:hint="eastAsia"/>
                <w:kern w:val="0"/>
                <w:sz w:val="24"/>
              </w:rPr>
              <w:t>放氢过程的基础研究</w:t>
            </w:r>
          </w:p>
        </w:tc>
        <w:tc>
          <w:tcPr>
            <w:tcW w:w="1080"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kern w:val="0"/>
                <w:sz w:val="24"/>
              </w:rPr>
              <w:t>孙立贤</w:t>
            </w:r>
          </w:p>
        </w:tc>
        <w:tc>
          <w:tcPr>
            <w:tcW w:w="1890"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桂林电子科技大学</w:t>
            </w:r>
          </w:p>
        </w:tc>
        <w:tc>
          <w:tcPr>
            <w:tcW w:w="2374"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浙江大学</w:t>
            </w:r>
            <w:r>
              <w:rPr>
                <w:rFonts w:ascii="Times New Roman" w:eastAsia="仿宋_GB2312" w:hAnsi="Times New Roman" w:hint="eastAsia"/>
                <w:kern w:val="0"/>
                <w:sz w:val="24"/>
              </w:rPr>
              <w:t>||</w:t>
            </w:r>
            <w:r>
              <w:rPr>
                <w:rFonts w:ascii="Times New Roman" w:eastAsia="仿宋_GB2312" w:hAnsi="Times New Roman" w:hint="eastAsia"/>
                <w:kern w:val="0"/>
                <w:sz w:val="24"/>
              </w:rPr>
              <w:t>中南大学</w:t>
            </w:r>
          </w:p>
        </w:tc>
      </w:tr>
      <w:tr w:rsidR="000243C8">
        <w:trPr>
          <w:cantSplit/>
          <w:trHeight w:val="807"/>
          <w:jc w:val="center"/>
        </w:trPr>
        <w:tc>
          <w:tcPr>
            <w:tcW w:w="457"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5</w:t>
            </w:r>
          </w:p>
        </w:tc>
        <w:tc>
          <w:tcPr>
            <w:tcW w:w="4278" w:type="dxa"/>
            <w:shd w:val="clear" w:color="auto" w:fill="auto"/>
            <w:vAlign w:val="center"/>
          </w:tcPr>
          <w:p w:rsidR="000243C8" w:rsidRDefault="00533D40">
            <w:pPr>
              <w:widowControl/>
              <w:jc w:val="left"/>
              <w:rPr>
                <w:rFonts w:ascii="Times New Roman" w:hAnsi="Times New Roman"/>
                <w:color w:val="000000"/>
                <w:kern w:val="0"/>
                <w:sz w:val="24"/>
              </w:rPr>
            </w:pPr>
            <w:r>
              <w:rPr>
                <w:rFonts w:ascii="Times New Roman" w:eastAsia="仿宋_GB2312" w:hAnsi="Times New Roman" w:hint="eastAsia"/>
                <w:color w:val="000000"/>
                <w:kern w:val="0"/>
                <w:sz w:val="24"/>
              </w:rPr>
              <w:t>适用于钙钛矿</w:t>
            </w:r>
            <w:r>
              <w:rPr>
                <w:rFonts w:ascii="Times New Roman" w:hAnsi="Times New Roman"/>
                <w:color w:val="000000"/>
                <w:kern w:val="0"/>
                <w:sz w:val="24"/>
              </w:rPr>
              <w:t>@CIGS</w:t>
            </w:r>
            <w:r>
              <w:rPr>
                <w:rFonts w:ascii="Times New Roman" w:eastAsia="仿宋_GB2312" w:hAnsi="Times New Roman" w:hint="eastAsia"/>
                <w:color w:val="000000"/>
                <w:kern w:val="0"/>
                <w:sz w:val="24"/>
              </w:rPr>
              <w:t>叠层太阳电池的全印刷高效稳定钙钛矿电池</w:t>
            </w:r>
          </w:p>
        </w:tc>
        <w:tc>
          <w:tcPr>
            <w:tcW w:w="1080"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kern w:val="0"/>
                <w:sz w:val="24"/>
              </w:rPr>
              <w:t>龙飞</w:t>
            </w:r>
          </w:p>
        </w:tc>
        <w:tc>
          <w:tcPr>
            <w:tcW w:w="1890"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桂林理工大学</w:t>
            </w:r>
          </w:p>
        </w:tc>
        <w:tc>
          <w:tcPr>
            <w:tcW w:w="2374"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上海交通大学</w:t>
            </w:r>
            <w:r>
              <w:rPr>
                <w:rFonts w:ascii="Times New Roman" w:eastAsia="仿宋_GB2312" w:hAnsi="Times New Roman" w:hint="eastAsia"/>
                <w:kern w:val="0"/>
                <w:sz w:val="24"/>
              </w:rPr>
              <w:t>||</w:t>
            </w:r>
            <w:r>
              <w:rPr>
                <w:rFonts w:ascii="Times New Roman" w:eastAsia="仿宋_GB2312" w:hAnsi="Times New Roman" w:hint="eastAsia"/>
                <w:kern w:val="0"/>
                <w:sz w:val="24"/>
              </w:rPr>
              <w:t>武汉理工大学</w:t>
            </w:r>
          </w:p>
        </w:tc>
      </w:tr>
      <w:tr w:rsidR="000243C8">
        <w:trPr>
          <w:cantSplit/>
          <w:trHeight w:val="777"/>
          <w:jc w:val="center"/>
        </w:trPr>
        <w:tc>
          <w:tcPr>
            <w:tcW w:w="457"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6</w:t>
            </w:r>
          </w:p>
        </w:tc>
        <w:tc>
          <w:tcPr>
            <w:tcW w:w="4278"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复杂有色金属资源高效浮选分离界面调控机理及靶向药剂分子设计</w:t>
            </w:r>
          </w:p>
        </w:tc>
        <w:tc>
          <w:tcPr>
            <w:tcW w:w="1080"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kern w:val="0"/>
                <w:sz w:val="24"/>
              </w:rPr>
              <w:t>陈建华</w:t>
            </w:r>
          </w:p>
        </w:tc>
        <w:tc>
          <w:tcPr>
            <w:tcW w:w="1890"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广西大学</w:t>
            </w:r>
          </w:p>
        </w:tc>
        <w:tc>
          <w:tcPr>
            <w:tcW w:w="2374"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矿冶科技集团有限公司</w:t>
            </w:r>
            <w:r>
              <w:rPr>
                <w:rFonts w:ascii="Times New Roman" w:eastAsia="仿宋_GB2312" w:hAnsi="Times New Roman" w:hint="eastAsia"/>
                <w:kern w:val="0"/>
                <w:sz w:val="24"/>
              </w:rPr>
              <w:t>||</w:t>
            </w:r>
            <w:r>
              <w:rPr>
                <w:rFonts w:ascii="Times New Roman" w:eastAsia="仿宋_GB2312" w:hAnsi="Times New Roman" w:hint="eastAsia"/>
                <w:kern w:val="0"/>
                <w:sz w:val="24"/>
              </w:rPr>
              <w:t>中南大学</w:t>
            </w:r>
          </w:p>
        </w:tc>
      </w:tr>
      <w:tr w:rsidR="000243C8">
        <w:trPr>
          <w:cantSplit/>
          <w:trHeight w:val="807"/>
          <w:jc w:val="center"/>
        </w:trPr>
        <w:tc>
          <w:tcPr>
            <w:tcW w:w="457"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7</w:t>
            </w:r>
          </w:p>
        </w:tc>
        <w:tc>
          <w:tcPr>
            <w:tcW w:w="4278"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广西优质杂交稻食味品质和外观品质的遗传基础解析及种质创新</w:t>
            </w:r>
          </w:p>
        </w:tc>
        <w:tc>
          <w:tcPr>
            <w:tcW w:w="1080"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kern w:val="0"/>
                <w:sz w:val="24"/>
              </w:rPr>
              <w:t>邢永忠</w:t>
            </w:r>
          </w:p>
        </w:tc>
        <w:tc>
          <w:tcPr>
            <w:tcW w:w="1890"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华中农业大学</w:t>
            </w:r>
          </w:p>
        </w:tc>
        <w:tc>
          <w:tcPr>
            <w:tcW w:w="2374"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广西壮族自治区农业科学院</w:t>
            </w:r>
          </w:p>
        </w:tc>
      </w:tr>
      <w:tr w:rsidR="000243C8">
        <w:trPr>
          <w:cantSplit/>
          <w:trHeight w:val="480"/>
          <w:jc w:val="center"/>
        </w:trPr>
        <w:tc>
          <w:tcPr>
            <w:tcW w:w="457"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8</w:t>
            </w:r>
          </w:p>
        </w:tc>
        <w:tc>
          <w:tcPr>
            <w:tcW w:w="4278"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基于甜苷</w:t>
            </w:r>
            <w:r>
              <w:rPr>
                <w:rFonts w:ascii="Times New Roman" w:eastAsia="仿宋_GB2312" w:hAnsi="Times New Roman" w:hint="eastAsia"/>
                <w:kern w:val="0"/>
                <w:sz w:val="24"/>
              </w:rPr>
              <w:t>V</w:t>
            </w:r>
            <w:r>
              <w:rPr>
                <w:rFonts w:ascii="Times New Roman" w:eastAsia="仿宋_GB2312" w:hAnsi="Times New Roman" w:hint="eastAsia"/>
                <w:kern w:val="0"/>
                <w:sz w:val="24"/>
              </w:rPr>
              <w:t>标志物的罗汉果道地性多元评价及分子机制的研究</w:t>
            </w:r>
          </w:p>
        </w:tc>
        <w:tc>
          <w:tcPr>
            <w:tcW w:w="1080"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kern w:val="0"/>
                <w:sz w:val="24"/>
              </w:rPr>
              <w:t>马小军</w:t>
            </w:r>
          </w:p>
        </w:tc>
        <w:tc>
          <w:tcPr>
            <w:tcW w:w="1890"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中国医学科学院药用植物研究所</w:t>
            </w:r>
          </w:p>
        </w:tc>
        <w:tc>
          <w:tcPr>
            <w:tcW w:w="2374"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广西壮族自治区中国科学院广西植物研究所</w:t>
            </w:r>
            <w:r>
              <w:rPr>
                <w:rFonts w:ascii="Times New Roman" w:eastAsia="仿宋_GB2312" w:hAnsi="Times New Roman" w:hint="eastAsia"/>
                <w:kern w:val="0"/>
                <w:sz w:val="24"/>
              </w:rPr>
              <w:t>||</w:t>
            </w:r>
            <w:r>
              <w:rPr>
                <w:rFonts w:ascii="Times New Roman" w:eastAsia="仿宋_GB2312" w:hAnsi="Times New Roman" w:hint="eastAsia"/>
                <w:kern w:val="0"/>
                <w:sz w:val="24"/>
              </w:rPr>
              <w:t>广西壮族自治区农业科学院</w:t>
            </w:r>
          </w:p>
        </w:tc>
      </w:tr>
      <w:tr w:rsidR="000243C8">
        <w:trPr>
          <w:cantSplit/>
          <w:trHeight w:val="480"/>
          <w:jc w:val="center"/>
        </w:trPr>
        <w:tc>
          <w:tcPr>
            <w:tcW w:w="457"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9</w:t>
            </w:r>
          </w:p>
        </w:tc>
        <w:tc>
          <w:tcPr>
            <w:tcW w:w="4278"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人类扰动下喀斯特森林长时间序列动态变化及驱动机制</w:t>
            </w:r>
          </w:p>
        </w:tc>
        <w:tc>
          <w:tcPr>
            <w:tcW w:w="1080"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kern w:val="0"/>
                <w:sz w:val="24"/>
              </w:rPr>
              <w:t>岳跃民</w:t>
            </w:r>
          </w:p>
        </w:tc>
        <w:tc>
          <w:tcPr>
            <w:tcW w:w="1890"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中国科学院亚热带农业生态研究所</w:t>
            </w:r>
          </w:p>
        </w:tc>
        <w:tc>
          <w:tcPr>
            <w:tcW w:w="2374"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中国国土勘测规划院</w:t>
            </w:r>
            <w:r>
              <w:rPr>
                <w:rFonts w:ascii="Times New Roman" w:eastAsia="仿宋_GB2312" w:hAnsi="Times New Roman" w:hint="eastAsia"/>
                <w:kern w:val="0"/>
                <w:sz w:val="24"/>
              </w:rPr>
              <w:t>||</w:t>
            </w:r>
            <w:r>
              <w:rPr>
                <w:rFonts w:ascii="Times New Roman" w:eastAsia="仿宋_GB2312" w:hAnsi="Times New Roman" w:hint="eastAsia"/>
                <w:kern w:val="0"/>
                <w:sz w:val="24"/>
              </w:rPr>
              <w:t>南宁师范大学</w:t>
            </w:r>
          </w:p>
        </w:tc>
      </w:tr>
      <w:tr w:rsidR="000243C8">
        <w:trPr>
          <w:cantSplit/>
          <w:trHeight w:val="480"/>
          <w:jc w:val="center"/>
        </w:trPr>
        <w:tc>
          <w:tcPr>
            <w:tcW w:w="457"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10</w:t>
            </w:r>
          </w:p>
        </w:tc>
        <w:tc>
          <w:tcPr>
            <w:tcW w:w="4278"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喀斯特基岩化学性质影响植被演替的生物地球化学机制</w:t>
            </w:r>
          </w:p>
        </w:tc>
        <w:tc>
          <w:tcPr>
            <w:tcW w:w="1080"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kern w:val="0"/>
                <w:sz w:val="24"/>
              </w:rPr>
              <w:t>张伟</w:t>
            </w:r>
          </w:p>
        </w:tc>
        <w:tc>
          <w:tcPr>
            <w:tcW w:w="1890"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中国科学院亚热带农业生态研究所</w:t>
            </w:r>
          </w:p>
        </w:tc>
        <w:tc>
          <w:tcPr>
            <w:tcW w:w="2374"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桂林理工大学</w:t>
            </w:r>
          </w:p>
        </w:tc>
      </w:tr>
      <w:tr w:rsidR="000243C8">
        <w:trPr>
          <w:cantSplit/>
          <w:trHeight w:val="240"/>
          <w:jc w:val="center"/>
        </w:trPr>
        <w:tc>
          <w:tcPr>
            <w:tcW w:w="457"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lastRenderedPageBreak/>
              <w:t>11</w:t>
            </w:r>
          </w:p>
        </w:tc>
        <w:tc>
          <w:tcPr>
            <w:tcW w:w="4278"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家蚕优异性状遗传解析及其调控机理</w:t>
            </w:r>
          </w:p>
        </w:tc>
        <w:tc>
          <w:tcPr>
            <w:tcW w:w="1080"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kern w:val="0"/>
                <w:sz w:val="24"/>
              </w:rPr>
              <w:t>童晓玲</w:t>
            </w:r>
          </w:p>
        </w:tc>
        <w:tc>
          <w:tcPr>
            <w:tcW w:w="1890"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西南大学</w:t>
            </w:r>
          </w:p>
        </w:tc>
        <w:tc>
          <w:tcPr>
            <w:tcW w:w="2374"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广西壮族自治区蚕业科学研究院</w:t>
            </w:r>
            <w:r>
              <w:rPr>
                <w:rFonts w:ascii="Times New Roman" w:eastAsia="仿宋_GB2312" w:hAnsi="Times New Roman" w:hint="eastAsia"/>
                <w:kern w:val="0"/>
                <w:sz w:val="24"/>
              </w:rPr>
              <w:t>||</w:t>
            </w:r>
            <w:r>
              <w:rPr>
                <w:rFonts w:ascii="Times New Roman" w:eastAsia="仿宋_GB2312" w:hAnsi="Times New Roman" w:hint="eastAsia"/>
                <w:kern w:val="0"/>
                <w:sz w:val="24"/>
              </w:rPr>
              <w:t>重庆大学</w:t>
            </w:r>
          </w:p>
        </w:tc>
      </w:tr>
      <w:tr w:rsidR="000243C8">
        <w:trPr>
          <w:cantSplit/>
          <w:trHeight w:val="480"/>
          <w:jc w:val="center"/>
        </w:trPr>
        <w:tc>
          <w:tcPr>
            <w:tcW w:w="457"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12</w:t>
            </w:r>
          </w:p>
        </w:tc>
        <w:tc>
          <w:tcPr>
            <w:tcW w:w="4278"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卵形鲳</w:t>
            </w:r>
            <w:r>
              <w:rPr>
                <w:rFonts w:ascii="Times New Roman" w:hAnsi="Times New Roman" w:cs="宋体" w:hint="eastAsia"/>
                <w:kern w:val="0"/>
                <w:sz w:val="24"/>
              </w:rPr>
              <w:t>鲹</w:t>
            </w:r>
            <w:r>
              <w:rPr>
                <w:rFonts w:ascii="Times New Roman" w:eastAsia="仿宋_GB2312" w:hAnsi="Times New Roman" w:cs="仿宋_GB2312" w:hint="eastAsia"/>
                <w:kern w:val="0"/>
                <w:sz w:val="24"/>
              </w:rPr>
              <w:t>种质资源挖掘与重要经济性状分子解析</w:t>
            </w:r>
          </w:p>
        </w:tc>
        <w:tc>
          <w:tcPr>
            <w:tcW w:w="1080"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kern w:val="0"/>
                <w:sz w:val="24"/>
              </w:rPr>
              <w:t>张殿昌</w:t>
            </w:r>
          </w:p>
        </w:tc>
        <w:tc>
          <w:tcPr>
            <w:tcW w:w="1890"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中国水产科学研究院南海水产研究所</w:t>
            </w:r>
          </w:p>
        </w:tc>
        <w:tc>
          <w:tcPr>
            <w:tcW w:w="2374"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广西民族大学</w:t>
            </w:r>
          </w:p>
        </w:tc>
      </w:tr>
      <w:tr w:rsidR="000243C8">
        <w:trPr>
          <w:cantSplit/>
          <w:trHeight w:val="762"/>
          <w:jc w:val="center"/>
        </w:trPr>
        <w:tc>
          <w:tcPr>
            <w:tcW w:w="457"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13</w:t>
            </w:r>
          </w:p>
        </w:tc>
        <w:tc>
          <w:tcPr>
            <w:tcW w:w="4278"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北部湾海水养殖鱼类弧菌病流行规律、病原诊断及致病机理研究</w:t>
            </w:r>
          </w:p>
        </w:tc>
        <w:tc>
          <w:tcPr>
            <w:tcW w:w="1080"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kern w:val="0"/>
                <w:sz w:val="24"/>
              </w:rPr>
              <w:t>简纪常</w:t>
            </w:r>
          </w:p>
        </w:tc>
        <w:tc>
          <w:tcPr>
            <w:tcW w:w="1890"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广东海洋大学</w:t>
            </w:r>
          </w:p>
        </w:tc>
        <w:tc>
          <w:tcPr>
            <w:tcW w:w="2374"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北部湾大学</w:t>
            </w:r>
          </w:p>
        </w:tc>
      </w:tr>
      <w:tr w:rsidR="000243C8">
        <w:trPr>
          <w:cantSplit/>
          <w:trHeight w:val="822"/>
          <w:jc w:val="center"/>
        </w:trPr>
        <w:tc>
          <w:tcPr>
            <w:tcW w:w="457"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14</w:t>
            </w:r>
          </w:p>
        </w:tc>
        <w:tc>
          <w:tcPr>
            <w:tcW w:w="4278"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北部湾海区主要海水经济鱼类重要病原检测技术及致病机理研究</w:t>
            </w:r>
          </w:p>
        </w:tc>
        <w:tc>
          <w:tcPr>
            <w:tcW w:w="1080"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kern w:val="0"/>
                <w:sz w:val="24"/>
              </w:rPr>
              <w:t>秦启伟</w:t>
            </w:r>
          </w:p>
        </w:tc>
        <w:tc>
          <w:tcPr>
            <w:tcW w:w="1890"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华南农业大学</w:t>
            </w:r>
          </w:p>
        </w:tc>
        <w:tc>
          <w:tcPr>
            <w:tcW w:w="2374"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广西科学院</w:t>
            </w:r>
          </w:p>
        </w:tc>
      </w:tr>
      <w:tr w:rsidR="000243C8">
        <w:trPr>
          <w:cantSplit/>
          <w:trHeight w:val="762"/>
          <w:jc w:val="center"/>
        </w:trPr>
        <w:tc>
          <w:tcPr>
            <w:tcW w:w="457"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15</w:t>
            </w:r>
          </w:p>
        </w:tc>
        <w:tc>
          <w:tcPr>
            <w:tcW w:w="4278"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北部湾渔业资源结构与功能演变对捕捞与环境胁迫的响应机制</w:t>
            </w:r>
          </w:p>
        </w:tc>
        <w:tc>
          <w:tcPr>
            <w:tcW w:w="1080"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kern w:val="0"/>
                <w:sz w:val="24"/>
              </w:rPr>
              <w:t>康斌</w:t>
            </w:r>
          </w:p>
        </w:tc>
        <w:tc>
          <w:tcPr>
            <w:tcW w:w="1890"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中国海洋大学</w:t>
            </w:r>
          </w:p>
        </w:tc>
        <w:tc>
          <w:tcPr>
            <w:tcW w:w="2374"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桂林理工大学</w:t>
            </w:r>
            <w:r>
              <w:rPr>
                <w:rFonts w:ascii="Times New Roman" w:eastAsia="仿宋_GB2312" w:hAnsi="Times New Roman" w:hint="eastAsia"/>
                <w:kern w:val="0"/>
                <w:sz w:val="24"/>
              </w:rPr>
              <w:t>||</w:t>
            </w:r>
            <w:r>
              <w:rPr>
                <w:rFonts w:ascii="Times New Roman" w:eastAsia="仿宋_GB2312" w:hAnsi="Times New Roman" w:hint="eastAsia"/>
                <w:kern w:val="0"/>
                <w:sz w:val="24"/>
              </w:rPr>
              <w:t>广东海洋大学</w:t>
            </w:r>
          </w:p>
        </w:tc>
      </w:tr>
      <w:tr w:rsidR="000243C8">
        <w:trPr>
          <w:cantSplit/>
          <w:trHeight w:val="807"/>
          <w:jc w:val="center"/>
        </w:trPr>
        <w:tc>
          <w:tcPr>
            <w:tcW w:w="457"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16</w:t>
            </w:r>
          </w:p>
        </w:tc>
        <w:tc>
          <w:tcPr>
            <w:tcW w:w="4278"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广西北部湾海域牡蛎养殖对营养盐结构和浮游植物群落演替的影响</w:t>
            </w:r>
          </w:p>
        </w:tc>
        <w:tc>
          <w:tcPr>
            <w:tcW w:w="1080"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kern w:val="0"/>
                <w:sz w:val="24"/>
              </w:rPr>
              <w:t>徐杰</w:t>
            </w:r>
          </w:p>
        </w:tc>
        <w:tc>
          <w:tcPr>
            <w:tcW w:w="1890"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中国科学院南海海洋研究所</w:t>
            </w:r>
          </w:p>
        </w:tc>
        <w:tc>
          <w:tcPr>
            <w:tcW w:w="2374"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自然资源部第四海洋研究所</w:t>
            </w:r>
          </w:p>
        </w:tc>
      </w:tr>
      <w:tr w:rsidR="000243C8">
        <w:trPr>
          <w:cantSplit/>
          <w:trHeight w:val="747"/>
          <w:jc w:val="center"/>
        </w:trPr>
        <w:tc>
          <w:tcPr>
            <w:tcW w:w="457"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17</w:t>
            </w:r>
          </w:p>
        </w:tc>
        <w:tc>
          <w:tcPr>
            <w:tcW w:w="4278"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台风影响下北部湾海浪与风暴潮演变特征、预测预报及灾变关系研究</w:t>
            </w:r>
          </w:p>
        </w:tc>
        <w:tc>
          <w:tcPr>
            <w:tcW w:w="1080"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kern w:val="0"/>
                <w:sz w:val="24"/>
              </w:rPr>
              <w:t>彭世球</w:t>
            </w:r>
          </w:p>
        </w:tc>
        <w:tc>
          <w:tcPr>
            <w:tcW w:w="1890"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中国科学院南海海洋研究所</w:t>
            </w:r>
          </w:p>
        </w:tc>
        <w:tc>
          <w:tcPr>
            <w:tcW w:w="2374"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南宁师范大学</w:t>
            </w:r>
            <w:r>
              <w:rPr>
                <w:rFonts w:ascii="Times New Roman" w:eastAsia="仿宋_GB2312" w:hAnsi="Times New Roman" w:hint="eastAsia"/>
                <w:kern w:val="0"/>
                <w:sz w:val="24"/>
              </w:rPr>
              <w:t>||</w:t>
            </w:r>
            <w:r>
              <w:rPr>
                <w:rFonts w:ascii="Times New Roman" w:eastAsia="仿宋_GB2312" w:hAnsi="Times New Roman" w:hint="eastAsia"/>
                <w:kern w:val="0"/>
                <w:sz w:val="24"/>
              </w:rPr>
              <w:t>北部湾大学</w:t>
            </w:r>
          </w:p>
        </w:tc>
      </w:tr>
      <w:tr w:rsidR="000243C8">
        <w:trPr>
          <w:cantSplit/>
          <w:trHeight w:val="720"/>
          <w:jc w:val="center"/>
        </w:trPr>
        <w:tc>
          <w:tcPr>
            <w:tcW w:w="457"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18</w:t>
            </w:r>
          </w:p>
        </w:tc>
        <w:tc>
          <w:tcPr>
            <w:tcW w:w="4278"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北部湾灾害性台风浪及风暴潮动力过程、预警系统与长期演变预测关键技术研究</w:t>
            </w:r>
          </w:p>
        </w:tc>
        <w:tc>
          <w:tcPr>
            <w:tcW w:w="1080"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kern w:val="0"/>
                <w:sz w:val="24"/>
              </w:rPr>
              <w:t>孙建</w:t>
            </w:r>
          </w:p>
        </w:tc>
        <w:tc>
          <w:tcPr>
            <w:tcW w:w="1890"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中国海洋大学</w:t>
            </w:r>
          </w:p>
        </w:tc>
        <w:tc>
          <w:tcPr>
            <w:tcW w:w="2374"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广西科学院</w:t>
            </w:r>
          </w:p>
        </w:tc>
      </w:tr>
      <w:tr w:rsidR="000243C8">
        <w:trPr>
          <w:cantSplit/>
          <w:trHeight w:val="480"/>
          <w:jc w:val="center"/>
        </w:trPr>
        <w:tc>
          <w:tcPr>
            <w:tcW w:w="457"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19</w:t>
            </w:r>
          </w:p>
        </w:tc>
        <w:tc>
          <w:tcPr>
            <w:tcW w:w="4278"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近海富营养化影响下北部湾海域有害赤潮形成演变特征及防控对策研究</w:t>
            </w:r>
          </w:p>
        </w:tc>
        <w:tc>
          <w:tcPr>
            <w:tcW w:w="1080"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kern w:val="0"/>
                <w:sz w:val="24"/>
              </w:rPr>
              <w:t>于仁成</w:t>
            </w:r>
          </w:p>
        </w:tc>
        <w:tc>
          <w:tcPr>
            <w:tcW w:w="1890"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中国科学院海洋研究所</w:t>
            </w:r>
          </w:p>
        </w:tc>
        <w:tc>
          <w:tcPr>
            <w:tcW w:w="2374"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自然资源部第二海洋研究所</w:t>
            </w:r>
            <w:r>
              <w:rPr>
                <w:rFonts w:ascii="Times New Roman" w:eastAsia="仿宋_GB2312" w:hAnsi="Times New Roman" w:hint="eastAsia"/>
                <w:kern w:val="0"/>
                <w:sz w:val="24"/>
              </w:rPr>
              <w:t>||</w:t>
            </w:r>
            <w:r>
              <w:rPr>
                <w:rFonts w:ascii="Times New Roman" w:eastAsia="仿宋_GB2312" w:hAnsi="Times New Roman" w:hint="eastAsia"/>
                <w:kern w:val="0"/>
                <w:sz w:val="24"/>
              </w:rPr>
              <w:t>北部湾大学</w:t>
            </w:r>
          </w:p>
        </w:tc>
      </w:tr>
      <w:tr w:rsidR="000243C8">
        <w:trPr>
          <w:cantSplit/>
          <w:trHeight w:val="837"/>
          <w:jc w:val="center"/>
        </w:trPr>
        <w:tc>
          <w:tcPr>
            <w:tcW w:w="457"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20</w:t>
            </w:r>
          </w:p>
        </w:tc>
        <w:tc>
          <w:tcPr>
            <w:tcW w:w="4278"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电池托盘用高性能铝合金材料制备基础研究</w:t>
            </w:r>
          </w:p>
        </w:tc>
        <w:tc>
          <w:tcPr>
            <w:tcW w:w="1080"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kern w:val="0"/>
                <w:sz w:val="24"/>
              </w:rPr>
              <w:t>王俊升</w:t>
            </w:r>
          </w:p>
        </w:tc>
        <w:tc>
          <w:tcPr>
            <w:tcW w:w="1890"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北京理工大学</w:t>
            </w:r>
          </w:p>
        </w:tc>
        <w:tc>
          <w:tcPr>
            <w:tcW w:w="2374"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广西大学</w:t>
            </w:r>
            <w:r>
              <w:rPr>
                <w:rFonts w:ascii="Times New Roman" w:eastAsia="仿宋_GB2312" w:hAnsi="Times New Roman" w:hint="eastAsia"/>
                <w:kern w:val="0"/>
                <w:sz w:val="24"/>
              </w:rPr>
              <w:t>||</w:t>
            </w:r>
            <w:r>
              <w:rPr>
                <w:rFonts w:ascii="Times New Roman" w:eastAsia="仿宋_GB2312" w:hAnsi="Times New Roman" w:hint="eastAsia"/>
                <w:kern w:val="0"/>
                <w:sz w:val="24"/>
              </w:rPr>
              <w:t>广西南南铝加工有限公司</w:t>
            </w:r>
          </w:p>
        </w:tc>
      </w:tr>
      <w:tr w:rsidR="000243C8">
        <w:trPr>
          <w:cantSplit/>
          <w:trHeight w:val="747"/>
          <w:jc w:val="center"/>
        </w:trPr>
        <w:tc>
          <w:tcPr>
            <w:tcW w:w="457"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21</w:t>
            </w:r>
          </w:p>
        </w:tc>
        <w:tc>
          <w:tcPr>
            <w:tcW w:w="4278"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高强高韧可焊原位纳米强化稀土铝合金新材料基础研究</w:t>
            </w:r>
          </w:p>
        </w:tc>
        <w:tc>
          <w:tcPr>
            <w:tcW w:w="1080"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kern w:val="0"/>
                <w:sz w:val="24"/>
              </w:rPr>
              <w:t>赵玉涛</w:t>
            </w:r>
          </w:p>
        </w:tc>
        <w:tc>
          <w:tcPr>
            <w:tcW w:w="1890"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江苏大学</w:t>
            </w:r>
          </w:p>
        </w:tc>
        <w:tc>
          <w:tcPr>
            <w:tcW w:w="2374"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广西大学</w:t>
            </w:r>
          </w:p>
        </w:tc>
      </w:tr>
      <w:tr w:rsidR="000243C8">
        <w:trPr>
          <w:cantSplit/>
          <w:trHeight w:val="777"/>
          <w:jc w:val="center"/>
        </w:trPr>
        <w:tc>
          <w:tcPr>
            <w:tcW w:w="457"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22</w:t>
            </w:r>
          </w:p>
        </w:tc>
        <w:tc>
          <w:tcPr>
            <w:tcW w:w="4278"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高功率、长寿命和高安全钠离子电池关键材料及体系的应用基础研究</w:t>
            </w:r>
          </w:p>
        </w:tc>
        <w:tc>
          <w:tcPr>
            <w:tcW w:w="1080"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kern w:val="0"/>
                <w:sz w:val="24"/>
              </w:rPr>
              <w:t>曹余良</w:t>
            </w:r>
          </w:p>
        </w:tc>
        <w:tc>
          <w:tcPr>
            <w:tcW w:w="1890"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武汉大学</w:t>
            </w:r>
          </w:p>
        </w:tc>
        <w:tc>
          <w:tcPr>
            <w:tcW w:w="2374"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广西师范大学</w:t>
            </w:r>
            <w:r>
              <w:rPr>
                <w:rFonts w:ascii="Times New Roman" w:eastAsia="仿宋_GB2312" w:hAnsi="Times New Roman" w:hint="eastAsia"/>
                <w:kern w:val="0"/>
                <w:sz w:val="24"/>
              </w:rPr>
              <w:t>||</w:t>
            </w:r>
            <w:r>
              <w:rPr>
                <w:rFonts w:ascii="Times New Roman" w:eastAsia="仿宋_GB2312" w:hAnsi="Times New Roman" w:hint="eastAsia"/>
                <w:kern w:val="0"/>
                <w:sz w:val="24"/>
              </w:rPr>
              <w:t>广东工业大学</w:t>
            </w:r>
          </w:p>
        </w:tc>
      </w:tr>
      <w:tr w:rsidR="000243C8">
        <w:trPr>
          <w:cantSplit/>
          <w:trHeight w:val="480"/>
          <w:jc w:val="center"/>
        </w:trPr>
        <w:tc>
          <w:tcPr>
            <w:tcW w:w="457"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23</w:t>
            </w:r>
          </w:p>
        </w:tc>
        <w:tc>
          <w:tcPr>
            <w:tcW w:w="4278"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大面积印刷制备高效铅基钙钛矿太阳电池</w:t>
            </w:r>
          </w:p>
        </w:tc>
        <w:tc>
          <w:tcPr>
            <w:tcW w:w="1080"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kern w:val="0"/>
                <w:sz w:val="24"/>
              </w:rPr>
              <w:t>陈义旺</w:t>
            </w:r>
          </w:p>
        </w:tc>
        <w:tc>
          <w:tcPr>
            <w:tcW w:w="1890"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江西师范大学</w:t>
            </w:r>
          </w:p>
        </w:tc>
        <w:tc>
          <w:tcPr>
            <w:tcW w:w="2374"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桂林理工大学</w:t>
            </w:r>
          </w:p>
        </w:tc>
      </w:tr>
      <w:tr w:rsidR="000243C8">
        <w:trPr>
          <w:cantSplit/>
          <w:trHeight w:val="802"/>
          <w:jc w:val="center"/>
        </w:trPr>
        <w:tc>
          <w:tcPr>
            <w:tcW w:w="457"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24</w:t>
            </w:r>
          </w:p>
        </w:tc>
        <w:tc>
          <w:tcPr>
            <w:tcW w:w="4278"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全印刷高效稳定柔性钙钛矿光电器件研究</w:t>
            </w:r>
          </w:p>
        </w:tc>
        <w:tc>
          <w:tcPr>
            <w:tcW w:w="1080" w:type="dxa"/>
            <w:shd w:val="clear" w:color="000000" w:fill="FFFFFF"/>
            <w:vAlign w:val="center"/>
          </w:tcPr>
          <w:p w:rsidR="000243C8" w:rsidRDefault="00533D40">
            <w:pPr>
              <w:widowControl/>
              <w:jc w:val="center"/>
              <w:rPr>
                <w:rFonts w:ascii="Times New Roman" w:eastAsia="仿宋_GB2312" w:hAnsi="Times New Roman"/>
                <w:color w:val="000000"/>
                <w:kern w:val="0"/>
                <w:sz w:val="24"/>
              </w:rPr>
            </w:pPr>
            <w:r>
              <w:rPr>
                <w:rFonts w:ascii="Times New Roman" w:eastAsia="仿宋_GB2312" w:hAnsi="Times New Roman" w:hint="eastAsia"/>
                <w:kern w:val="0"/>
                <w:sz w:val="24"/>
              </w:rPr>
              <w:t>曲胜春</w:t>
            </w:r>
          </w:p>
        </w:tc>
        <w:tc>
          <w:tcPr>
            <w:tcW w:w="1890" w:type="dxa"/>
            <w:shd w:val="clear" w:color="000000" w:fill="FFFFFF"/>
            <w:vAlign w:val="center"/>
          </w:tcPr>
          <w:p w:rsidR="000243C8" w:rsidRDefault="00533D40">
            <w:pPr>
              <w:widowControl/>
              <w:jc w:val="left"/>
              <w:rPr>
                <w:rFonts w:ascii="Times New Roman" w:eastAsia="仿宋_GB2312" w:hAnsi="Times New Roman"/>
                <w:kern w:val="0"/>
                <w:sz w:val="24"/>
              </w:rPr>
            </w:pPr>
            <w:r>
              <w:rPr>
                <w:rFonts w:ascii="Times New Roman" w:eastAsia="仿宋_GB2312" w:hAnsi="Times New Roman" w:hint="eastAsia"/>
                <w:kern w:val="0"/>
                <w:sz w:val="24"/>
              </w:rPr>
              <w:t>中国科学院半导体研究所</w:t>
            </w:r>
          </w:p>
        </w:tc>
        <w:tc>
          <w:tcPr>
            <w:tcW w:w="2374" w:type="dxa"/>
            <w:shd w:val="clear" w:color="000000" w:fill="FFFFFF"/>
            <w:vAlign w:val="center"/>
          </w:tcPr>
          <w:p w:rsidR="000243C8" w:rsidRDefault="00533D40">
            <w:pPr>
              <w:widowControl/>
              <w:jc w:val="left"/>
              <w:rPr>
                <w:rFonts w:ascii="Times New Roman" w:eastAsia="仿宋_GB2312" w:hAnsi="Times New Roman"/>
                <w:color w:val="000000"/>
                <w:kern w:val="0"/>
                <w:sz w:val="24"/>
              </w:rPr>
            </w:pPr>
            <w:r>
              <w:rPr>
                <w:rFonts w:ascii="Times New Roman" w:eastAsia="仿宋_GB2312" w:hAnsi="Times New Roman" w:hint="eastAsia"/>
                <w:kern w:val="0"/>
                <w:sz w:val="24"/>
              </w:rPr>
              <w:t>广西大学</w:t>
            </w:r>
          </w:p>
        </w:tc>
      </w:tr>
    </w:tbl>
    <w:p w:rsidR="000243C8" w:rsidRDefault="000243C8">
      <w:pPr>
        <w:pStyle w:val="Default"/>
        <w:rPr>
          <w:rFonts w:hAnsi="宋体"/>
          <w:b/>
          <w:bCs/>
          <w:sz w:val="32"/>
          <w:szCs w:val="32"/>
        </w:rPr>
      </w:pPr>
    </w:p>
    <w:p w:rsidR="000243C8" w:rsidRDefault="00533D40">
      <w:pPr>
        <w:spacing w:line="6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表2　联合基金(广西)2021年度</w:t>
      </w:r>
      <w:r>
        <w:rPr>
          <w:rFonts w:ascii="方正小标宋简体" w:eastAsia="方正小标宋简体" w:hAnsi="方正小标宋简体" w:cs="方正小标宋简体" w:hint="eastAsia"/>
          <w:snapToGrid w:val="0"/>
          <w:spacing w:val="-10"/>
          <w:sz w:val="32"/>
          <w:szCs w:val="32"/>
        </w:rPr>
        <w:t>资助</w:t>
      </w:r>
      <w:r>
        <w:rPr>
          <w:rFonts w:ascii="方正小标宋简体" w:eastAsia="方正小标宋简体" w:hAnsi="方正小标宋简体" w:cs="方正小标宋简体" w:hint="eastAsia"/>
          <w:sz w:val="32"/>
          <w:szCs w:val="32"/>
        </w:rPr>
        <w:t>清单</w:t>
      </w:r>
    </w:p>
    <w:p w:rsidR="000243C8" w:rsidRDefault="000243C8">
      <w:pPr>
        <w:pStyle w:val="Default"/>
      </w:pPr>
    </w:p>
    <w:tbl>
      <w:tblPr>
        <w:tblW w:w="9627" w:type="dxa"/>
        <w:jc w:val="center"/>
        <w:tblLook w:val="04A0" w:firstRow="1" w:lastRow="0" w:firstColumn="1" w:lastColumn="0" w:noHBand="0" w:noVBand="1"/>
      </w:tblPr>
      <w:tblGrid>
        <w:gridCol w:w="485"/>
        <w:gridCol w:w="4036"/>
        <w:gridCol w:w="1089"/>
        <w:gridCol w:w="1850"/>
        <w:gridCol w:w="2167"/>
      </w:tblGrid>
      <w:tr w:rsidR="000243C8">
        <w:trPr>
          <w:trHeight w:val="540"/>
          <w:jc w:val="center"/>
        </w:trPr>
        <w:tc>
          <w:tcPr>
            <w:tcW w:w="4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243C8" w:rsidRDefault="00533D40">
            <w:pPr>
              <w:widowControl/>
              <w:jc w:val="center"/>
              <w:textAlignment w:val="center"/>
              <w:rPr>
                <w:rFonts w:ascii="宋体" w:hAnsi="宋体" w:cs="宋体"/>
                <w:b/>
                <w:bCs/>
                <w:color w:val="000000"/>
                <w:sz w:val="24"/>
                <w:shd w:val="clear" w:color="FFFFFF" w:fill="D9D9D9"/>
              </w:rPr>
            </w:pPr>
            <w:r>
              <w:rPr>
                <w:rFonts w:ascii="宋体" w:hAnsi="宋体" w:cs="宋体" w:hint="eastAsia"/>
                <w:b/>
                <w:bCs/>
                <w:color w:val="000000"/>
                <w:kern w:val="0"/>
                <w:sz w:val="24"/>
                <w:lang w:bidi="ar"/>
              </w:rPr>
              <w:t>序号</w:t>
            </w:r>
          </w:p>
        </w:tc>
        <w:tc>
          <w:tcPr>
            <w:tcW w:w="4036"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项目名称</w:t>
            </w:r>
          </w:p>
        </w:tc>
        <w:tc>
          <w:tcPr>
            <w:tcW w:w="1089"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宋体" w:hAnsi="宋体" w:cs="宋体"/>
                <w:color w:val="000000"/>
                <w:sz w:val="24"/>
              </w:rPr>
            </w:pPr>
            <w:r>
              <w:rPr>
                <w:rFonts w:ascii="宋体" w:hAnsi="宋体" w:cs="宋体" w:hint="eastAsia"/>
                <w:b/>
                <w:bCs/>
                <w:color w:val="000000"/>
                <w:kern w:val="0"/>
                <w:sz w:val="24"/>
                <w:lang w:bidi="ar"/>
              </w:rPr>
              <w:t>申请人</w:t>
            </w:r>
          </w:p>
        </w:tc>
        <w:tc>
          <w:tcPr>
            <w:tcW w:w="1850"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依托单位</w:t>
            </w:r>
          </w:p>
        </w:tc>
        <w:tc>
          <w:tcPr>
            <w:tcW w:w="2167"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合作单位</w:t>
            </w:r>
          </w:p>
        </w:tc>
      </w:tr>
      <w:tr w:rsidR="000243C8">
        <w:trPr>
          <w:trHeight w:val="687"/>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036"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甲壳素结构改性、高效生物催化与构效关系</w:t>
            </w:r>
          </w:p>
        </w:tc>
        <w:tc>
          <w:tcPr>
            <w:tcW w:w="1089"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毛相朝</w:t>
            </w:r>
          </w:p>
        </w:tc>
        <w:tc>
          <w:tcPr>
            <w:tcW w:w="1850"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中国海洋大学</w:t>
            </w:r>
          </w:p>
        </w:tc>
        <w:tc>
          <w:tcPr>
            <w:tcW w:w="2167"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广西大学||青岛大学</w:t>
            </w:r>
          </w:p>
        </w:tc>
      </w:tr>
      <w:tr w:rsidR="000243C8">
        <w:trPr>
          <w:trHeight w:val="540"/>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036"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葡萄抗热性基因挖掘及其调控机制研究</w:t>
            </w:r>
          </w:p>
        </w:tc>
        <w:tc>
          <w:tcPr>
            <w:tcW w:w="1089"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王利军</w:t>
            </w:r>
          </w:p>
        </w:tc>
        <w:tc>
          <w:tcPr>
            <w:tcW w:w="1850"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中国科学院植物研究所</w:t>
            </w:r>
          </w:p>
        </w:tc>
        <w:tc>
          <w:tcPr>
            <w:tcW w:w="2167"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广西壮族自治区农业科学院</w:t>
            </w:r>
          </w:p>
        </w:tc>
      </w:tr>
      <w:tr w:rsidR="000243C8">
        <w:trPr>
          <w:trHeight w:val="540"/>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036"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草酸青霉生物质降解酶生物合成的翻译和转录调控机理</w:t>
            </w:r>
          </w:p>
        </w:tc>
        <w:tc>
          <w:tcPr>
            <w:tcW w:w="1089"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冯家勋</w:t>
            </w:r>
          </w:p>
        </w:tc>
        <w:tc>
          <w:tcPr>
            <w:tcW w:w="1850"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广西大学</w:t>
            </w:r>
          </w:p>
        </w:tc>
        <w:tc>
          <w:tcPr>
            <w:tcW w:w="2167"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上海交通大学</w:t>
            </w:r>
          </w:p>
        </w:tc>
      </w:tr>
      <w:tr w:rsidR="000243C8">
        <w:trPr>
          <w:trHeight w:val="840"/>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036"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植被恢复背景下西南岩溶区土壤有机碳动态变化及其驱动机制</w:t>
            </w:r>
          </w:p>
        </w:tc>
        <w:tc>
          <w:tcPr>
            <w:tcW w:w="1089"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李德军</w:t>
            </w:r>
          </w:p>
        </w:tc>
        <w:tc>
          <w:tcPr>
            <w:tcW w:w="1850"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中国科学院亚热带农业生态研究所</w:t>
            </w:r>
          </w:p>
        </w:tc>
        <w:tc>
          <w:tcPr>
            <w:tcW w:w="2167"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广西师范大学||广西壮族自治区农业科学院</w:t>
            </w:r>
          </w:p>
        </w:tc>
      </w:tr>
      <w:tr w:rsidR="000243C8">
        <w:trPr>
          <w:trHeight w:val="840"/>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036"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Style w:val="font51"/>
                <w:rFonts w:ascii="仿宋" w:eastAsia="仿宋" w:hAnsi="仿宋" w:cs="仿宋" w:hint="default"/>
                <w:sz w:val="24"/>
                <w:szCs w:val="24"/>
                <w:lang w:bidi="ar"/>
              </w:rPr>
              <w:t>抗生素废水处理过程中耐药病原菌的筛查、传播及控制</w:t>
            </w:r>
          </w:p>
        </w:tc>
        <w:tc>
          <w:tcPr>
            <w:tcW w:w="1089"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Style w:val="font31"/>
                <w:rFonts w:ascii="仿宋" w:eastAsia="仿宋" w:hAnsi="仿宋" w:cs="仿宋" w:hint="default"/>
                <w:b w:val="0"/>
                <w:bCs w:val="0"/>
                <w:sz w:val="24"/>
                <w:szCs w:val="24"/>
                <w:lang w:bidi="ar"/>
              </w:rPr>
              <w:t>沈锦优</w:t>
            </w:r>
          </w:p>
        </w:tc>
        <w:tc>
          <w:tcPr>
            <w:tcW w:w="1850"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Style w:val="font51"/>
                <w:rFonts w:ascii="仿宋" w:eastAsia="仿宋" w:hAnsi="仿宋" w:cs="仿宋" w:hint="default"/>
                <w:sz w:val="24"/>
                <w:szCs w:val="24"/>
                <w:lang w:bidi="ar"/>
              </w:rPr>
              <w:t>南京理工大学</w:t>
            </w:r>
          </w:p>
        </w:tc>
        <w:tc>
          <w:tcPr>
            <w:tcW w:w="2167"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桂林电子科技大学||生态环境部南京环境科学研究所</w:t>
            </w:r>
          </w:p>
        </w:tc>
      </w:tr>
      <w:tr w:rsidR="000243C8">
        <w:trPr>
          <w:trHeight w:val="570"/>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036"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Style w:val="font51"/>
                <w:rFonts w:ascii="仿宋" w:eastAsia="仿宋" w:hAnsi="仿宋" w:cs="仿宋" w:hint="default"/>
                <w:sz w:val="24"/>
                <w:szCs w:val="24"/>
                <w:lang w:bidi="ar"/>
              </w:rPr>
              <w:t>北部湾红树林湿地变化高分遥感智能提取与修复保护空间优化研究</w:t>
            </w:r>
          </w:p>
        </w:tc>
        <w:tc>
          <w:tcPr>
            <w:tcW w:w="1089"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Style w:val="font31"/>
                <w:rFonts w:ascii="仿宋" w:eastAsia="仿宋" w:hAnsi="仿宋" w:cs="仿宋" w:hint="default"/>
                <w:b w:val="0"/>
                <w:bCs w:val="0"/>
                <w:sz w:val="24"/>
                <w:szCs w:val="24"/>
                <w:lang w:bidi="ar"/>
              </w:rPr>
              <w:t>蒋卫国</w:t>
            </w:r>
          </w:p>
        </w:tc>
        <w:tc>
          <w:tcPr>
            <w:tcW w:w="1850"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Style w:val="font51"/>
                <w:rFonts w:ascii="仿宋" w:eastAsia="仿宋" w:hAnsi="仿宋" w:cs="仿宋" w:hint="default"/>
                <w:sz w:val="24"/>
                <w:szCs w:val="24"/>
                <w:lang w:bidi="ar"/>
              </w:rPr>
              <w:t>北京师范大学</w:t>
            </w:r>
          </w:p>
        </w:tc>
        <w:tc>
          <w:tcPr>
            <w:tcW w:w="2167"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南宁师范大学||广西红树林研究中心</w:t>
            </w:r>
          </w:p>
        </w:tc>
      </w:tr>
      <w:tr w:rsidR="000243C8">
        <w:trPr>
          <w:trHeight w:val="540"/>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4036"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Style w:val="font51"/>
                <w:rFonts w:ascii="仿宋" w:eastAsia="仿宋" w:hAnsi="仿宋" w:cs="仿宋" w:hint="default"/>
                <w:sz w:val="24"/>
                <w:szCs w:val="24"/>
                <w:lang w:bidi="ar"/>
              </w:rPr>
              <w:t>漓江流域生态安全格局演变与监测调控研究</w:t>
            </w:r>
          </w:p>
        </w:tc>
        <w:tc>
          <w:tcPr>
            <w:tcW w:w="1089"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Style w:val="font31"/>
                <w:rFonts w:ascii="仿宋" w:eastAsia="仿宋" w:hAnsi="仿宋" w:cs="仿宋" w:hint="default"/>
                <w:b w:val="0"/>
                <w:bCs w:val="0"/>
                <w:sz w:val="24"/>
                <w:szCs w:val="24"/>
                <w:lang w:bidi="ar"/>
              </w:rPr>
              <w:t>贺桂珍</w:t>
            </w:r>
          </w:p>
        </w:tc>
        <w:tc>
          <w:tcPr>
            <w:tcW w:w="1850"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Style w:val="font51"/>
                <w:rFonts w:ascii="仿宋" w:eastAsia="仿宋" w:hAnsi="仿宋" w:cs="仿宋" w:hint="default"/>
                <w:sz w:val="24"/>
                <w:szCs w:val="24"/>
                <w:lang w:bidi="ar"/>
              </w:rPr>
              <w:t>中国科学院生态环境研究中心</w:t>
            </w:r>
          </w:p>
        </w:tc>
        <w:tc>
          <w:tcPr>
            <w:tcW w:w="2167"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中国地质科学院岩溶地质研究所</w:t>
            </w:r>
          </w:p>
        </w:tc>
      </w:tr>
      <w:tr w:rsidR="000243C8">
        <w:trPr>
          <w:trHeight w:val="570"/>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4036"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Style w:val="font51"/>
                <w:rFonts w:ascii="仿宋" w:eastAsia="仿宋" w:hAnsi="仿宋" w:cs="仿宋" w:hint="default"/>
                <w:sz w:val="24"/>
                <w:szCs w:val="24"/>
                <w:lang w:bidi="ar"/>
              </w:rPr>
              <w:t>可增强肿瘤光动力免疫治疗效果的桃胶多糖</w:t>
            </w:r>
            <w:r>
              <w:rPr>
                <w:rStyle w:val="font21"/>
                <w:rFonts w:ascii="仿宋" w:eastAsia="仿宋" w:hAnsi="仿宋" w:cs="仿宋" w:hint="eastAsia"/>
                <w:sz w:val="24"/>
                <w:szCs w:val="24"/>
                <w:lang w:bidi="ar"/>
              </w:rPr>
              <w:t>I</w:t>
            </w:r>
            <w:r>
              <w:rPr>
                <w:rStyle w:val="font51"/>
                <w:rFonts w:ascii="仿宋" w:eastAsia="仿宋" w:hAnsi="仿宋" w:cs="仿宋" w:hint="default"/>
                <w:sz w:val="24"/>
                <w:szCs w:val="24"/>
                <w:lang w:bidi="ar"/>
              </w:rPr>
              <w:t>型光敏诊疗剂</w:t>
            </w:r>
          </w:p>
        </w:tc>
        <w:tc>
          <w:tcPr>
            <w:tcW w:w="1089"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Style w:val="font31"/>
                <w:rFonts w:ascii="仿宋" w:eastAsia="仿宋" w:hAnsi="仿宋" w:cs="仿宋" w:hint="default"/>
                <w:b w:val="0"/>
                <w:bCs w:val="0"/>
                <w:sz w:val="24"/>
                <w:szCs w:val="24"/>
                <w:lang w:bidi="ar"/>
              </w:rPr>
              <w:t>李凯</w:t>
            </w:r>
          </w:p>
        </w:tc>
        <w:tc>
          <w:tcPr>
            <w:tcW w:w="1850"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Style w:val="font51"/>
                <w:rFonts w:ascii="仿宋" w:eastAsia="仿宋" w:hAnsi="仿宋" w:cs="仿宋" w:hint="default"/>
                <w:sz w:val="24"/>
                <w:szCs w:val="24"/>
                <w:lang w:bidi="ar"/>
              </w:rPr>
              <w:t>南方科技大学</w:t>
            </w:r>
          </w:p>
        </w:tc>
        <w:tc>
          <w:tcPr>
            <w:tcW w:w="2167"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桂林理工大学||南开大学</w:t>
            </w:r>
          </w:p>
        </w:tc>
      </w:tr>
      <w:tr w:rsidR="000243C8">
        <w:trPr>
          <w:trHeight w:val="540"/>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4036"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Style w:val="font51"/>
                <w:rFonts w:ascii="仿宋" w:eastAsia="仿宋" w:hAnsi="仿宋" w:cs="仿宋" w:hint="default"/>
                <w:sz w:val="24"/>
                <w:szCs w:val="24"/>
                <w:lang w:bidi="ar"/>
              </w:rPr>
              <w:t>基于界面原子及电子结构调控的柔性热电薄膜与器件</w:t>
            </w:r>
          </w:p>
        </w:tc>
        <w:tc>
          <w:tcPr>
            <w:tcW w:w="1089"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Style w:val="font31"/>
                <w:rFonts w:ascii="仿宋" w:eastAsia="仿宋" w:hAnsi="仿宋" w:cs="仿宋" w:hint="default"/>
                <w:b w:val="0"/>
                <w:bCs w:val="0"/>
                <w:sz w:val="24"/>
                <w:szCs w:val="24"/>
                <w:lang w:bidi="ar"/>
              </w:rPr>
              <w:t>苗蕾</w:t>
            </w:r>
          </w:p>
        </w:tc>
        <w:tc>
          <w:tcPr>
            <w:tcW w:w="1850"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Style w:val="font51"/>
                <w:rFonts w:ascii="仿宋" w:eastAsia="仿宋" w:hAnsi="仿宋" w:cs="仿宋" w:hint="default"/>
                <w:sz w:val="24"/>
                <w:szCs w:val="24"/>
                <w:lang w:bidi="ar"/>
              </w:rPr>
              <w:t>桂林电子科技大学</w:t>
            </w:r>
          </w:p>
        </w:tc>
        <w:tc>
          <w:tcPr>
            <w:tcW w:w="2167"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上海大学||重庆大学</w:t>
            </w:r>
          </w:p>
        </w:tc>
      </w:tr>
      <w:tr w:rsidR="000243C8">
        <w:trPr>
          <w:trHeight w:val="570"/>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4036"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Style w:val="font21"/>
                <w:rFonts w:ascii="仿宋" w:eastAsia="仿宋" w:hAnsi="仿宋" w:cs="仿宋" w:hint="eastAsia"/>
                <w:sz w:val="24"/>
                <w:szCs w:val="24"/>
                <w:lang w:bidi="ar"/>
              </w:rPr>
              <w:t>&gt;35%</w:t>
            </w:r>
            <w:r>
              <w:rPr>
                <w:rStyle w:val="font51"/>
                <w:rFonts w:ascii="仿宋" w:eastAsia="仿宋" w:hAnsi="仿宋" w:cs="仿宋" w:hint="default"/>
                <w:sz w:val="24"/>
                <w:szCs w:val="24"/>
                <w:lang w:bidi="ar"/>
              </w:rPr>
              <w:t>效率</w:t>
            </w:r>
            <w:r>
              <w:rPr>
                <w:rStyle w:val="font21"/>
                <w:rFonts w:ascii="仿宋" w:eastAsia="仿宋" w:hAnsi="仿宋" w:cs="仿宋" w:hint="eastAsia"/>
                <w:sz w:val="24"/>
                <w:szCs w:val="24"/>
                <w:lang w:bidi="ar"/>
              </w:rPr>
              <w:t>3</w:t>
            </w:r>
            <w:r>
              <w:rPr>
                <w:rStyle w:val="font51"/>
                <w:rFonts w:ascii="仿宋" w:eastAsia="仿宋" w:hAnsi="仿宋" w:cs="仿宋" w:hint="default"/>
                <w:sz w:val="24"/>
                <w:szCs w:val="24"/>
                <w:lang w:bidi="ar"/>
              </w:rPr>
              <w:t>结</w:t>
            </w:r>
            <w:r>
              <w:rPr>
                <w:rStyle w:val="font21"/>
                <w:rFonts w:ascii="仿宋" w:eastAsia="仿宋" w:hAnsi="仿宋" w:cs="仿宋" w:hint="eastAsia"/>
                <w:sz w:val="24"/>
                <w:szCs w:val="24"/>
                <w:lang w:bidi="ar"/>
              </w:rPr>
              <w:t>CIGS/</w:t>
            </w:r>
            <w:r>
              <w:rPr>
                <w:rStyle w:val="font51"/>
                <w:rFonts w:ascii="仿宋" w:eastAsia="仿宋" w:hAnsi="仿宋" w:cs="仿宋" w:hint="default"/>
                <w:sz w:val="24"/>
                <w:szCs w:val="24"/>
                <w:lang w:bidi="ar"/>
              </w:rPr>
              <w:t>钙钛矿叠层太阳电池的力、物、电、光协同管理机制研究</w:t>
            </w:r>
          </w:p>
        </w:tc>
        <w:tc>
          <w:tcPr>
            <w:tcW w:w="1089"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Style w:val="font31"/>
                <w:rFonts w:ascii="仿宋" w:eastAsia="仿宋" w:hAnsi="仿宋" w:cs="仿宋" w:hint="default"/>
                <w:b w:val="0"/>
                <w:bCs w:val="0"/>
                <w:sz w:val="24"/>
                <w:szCs w:val="24"/>
                <w:lang w:bidi="ar"/>
              </w:rPr>
              <w:t>彭勇</w:t>
            </w:r>
          </w:p>
        </w:tc>
        <w:tc>
          <w:tcPr>
            <w:tcW w:w="1850"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Style w:val="font51"/>
                <w:rFonts w:ascii="仿宋" w:eastAsia="仿宋" w:hAnsi="仿宋" w:cs="仿宋" w:hint="default"/>
                <w:sz w:val="24"/>
                <w:szCs w:val="24"/>
                <w:lang w:bidi="ar"/>
              </w:rPr>
              <w:t>武汉理工大学</w:t>
            </w:r>
          </w:p>
        </w:tc>
        <w:tc>
          <w:tcPr>
            <w:tcW w:w="2167"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上海交通大学||桂林理工大学</w:t>
            </w:r>
          </w:p>
        </w:tc>
      </w:tr>
      <w:tr w:rsidR="000243C8">
        <w:trPr>
          <w:trHeight w:val="570"/>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w:t>
            </w:r>
          </w:p>
        </w:tc>
        <w:tc>
          <w:tcPr>
            <w:tcW w:w="4036"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Style w:val="font51"/>
                <w:rFonts w:ascii="仿宋" w:eastAsia="仿宋" w:hAnsi="仿宋" w:cs="仿宋" w:hint="default"/>
                <w:sz w:val="24"/>
                <w:szCs w:val="24"/>
                <w:lang w:bidi="ar"/>
              </w:rPr>
              <w:t>面向高世代的长节距、高密度</w:t>
            </w:r>
            <w:r>
              <w:rPr>
                <w:rStyle w:val="font21"/>
                <w:rFonts w:ascii="仿宋" w:eastAsia="仿宋" w:hAnsi="仿宋" w:cs="仿宋" w:hint="eastAsia"/>
                <w:sz w:val="24"/>
                <w:szCs w:val="24"/>
                <w:lang w:bidi="ar"/>
              </w:rPr>
              <w:t>ITO</w:t>
            </w:r>
            <w:r>
              <w:rPr>
                <w:rStyle w:val="font51"/>
                <w:rFonts w:ascii="仿宋" w:eastAsia="仿宋" w:hAnsi="仿宋" w:cs="仿宋" w:hint="default"/>
                <w:sz w:val="24"/>
                <w:szCs w:val="24"/>
                <w:lang w:bidi="ar"/>
              </w:rPr>
              <w:t>旋转靶材制备关键科学问题研究</w:t>
            </w:r>
          </w:p>
        </w:tc>
        <w:tc>
          <w:tcPr>
            <w:tcW w:w="1089"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Style w:val="font31"/>
                <w:rFonts w:ascii="仿宋" w:eastAsia="仿宋" w:hAnsi="仿宋" w:cs="仿宋" w:hint="default"/>
                <w:b w:val="0"/>
                <w:bCs w:val="0"/>
                <w:sz w:val="24"/>
                <w:szCs w:val="24"/>
                <w:lang w:bidi="ar"/>
              </w:rPr>
              <w:t>徐华蕊</w:t>
            </w:r>
          </w:p>
        </w:tc>
        <w:tc>
          <w:tcPr>
            <w:tcW w:w="1850"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Style w:val="font51"/>
                <w:rFonts w:ascii="仿宋" w:eastAsia="仿宋" w:hAnsi="仿宋" w:cs="仿宋" w:hint="default"/>
                <w:sz w:val="24"/>
                <w:szCs w:val="24"/>
                <w:lang w:bidi="ar"/>
              </w:rPr>
              <w:t>桂林电子科技大学</w:t>
            </w:r>
          </w:p>
        </w:tc>
        <w:tc>
          <w:tcPr>
            <w:tcW w:w="2167"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郑州大学||东北大学</w:t>
            </w:r>
          </w:p>
        </w:tc>
      </w:tr>
      <w:tr w:rsidR="000243C8">
        <w:trPr>
          <w:trHeight w:val="540"/>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w:t>
            </w:r>
          </w:p>
        </w:tc>
        <w:tc>
          <w:tcPr>
            <w:tcW w:w="4036"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多民族跨领域多样性数据聚合的精准安全计算技术</w:t>
            </w:r>
          </w:p>
        </w:tc>
        <w:tc>
          <w:tcPr>
            <w:tcW w:w="1089"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李先贤</w:t>
            </w:r>
          </w:p>
        </w:tc>
        <w:tc>
          <w:tcPr>
            <w:tcW w:w="1850"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广西师范大学</w:t>
            </w:r>
          </w:p>
        </w:tc>
        <w:tc>
          <w:tcPr>
            <w:tcW w:w="2167"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w:t>
            </w:r>
          </w:p>
        </w:tc>
      </w:tr>
      <w:tr w:rsidR="000243C8">
        <w:trPr>
          <w:trHeight w:val="570"/>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w:t>
            </w:r>
          </w:p>
        </w:tc>
        <w:tc>
          <w:tcPr>
            <w:tcW w:w="4036"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面向广西乡村振兴的多民族行业领域数据安全融合与智能计算安全研究</w:t>
            </w:r>
          </w:p>
        </w:tc>
        <w:tc>
          <w:tcPr>
            <w:tcW w:w="1089"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马卓</w:t>
            </w:r>
          </w:p>
        </w:tc>
        <w:tc>
          <w:tcPr>
            <w:tcW w:w="1850"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西安电子科技大学</w:t>
            </w:r>
          </w:p>
        </w:tc>
        <w:tc>
          <w:tcPr>
            <w:tcW w:w="2167"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浙江大学||广西民族大学</w:t>
            </w:r>
          </w:p>
        </w:tc>
      </w:tr>
      <w:tr w:rsidR="000243C8">
        <w:trPr>
          <w:trHeight w:val="810"/>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w:t>
            </w:r>
          </w:p>
        </w:tc>
        <w:tc>
          <w:tcPr>
            <w:tcW w:w="4036"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基于光栅干涉仪的大行程多维测量与校准方法理论研究</w:t>
            </w:r>
          </w:p>
        </w:tc>
        <w:tc>
          <w:tcPr>
            <w:tcW w:w="1089"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巴音贺希格</w:t>
            </w:r>
          </w:p>
        </w:tc>
        <w:tc>
          <w:tcPr>
            <w:tcW w:w="1850"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中国科学院长春光学精密机械与物理研究所</w:t>
            </w:r>
          </w:p>
        </w:tc>
        <w:tc>
          <w:tcPr>
            <w:tcW w:w="2167"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暨南大学</w:t>
            </w:r>
          </w:p>
        </w:tc>
      </w:tr>
      <w:tr w:rsidR="000243C8">
        <w:trPr>
          <w:trHeight w:val="1022"/>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15</w:t>
            </w:r>
          </w:p>
        </w:tc>
        <w:tc>
          <w:tcPr>
            <w:tcW w:w="4036"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遗传变异与金属暴露对广西地区冠心病发病的危害效应及风险预测</w:t>
            </w:r>
          </w:p>
        </w:tc>
        <w:tc>
          <w:tcPr>
            <w:tcW w:w="1089"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顾爱华</w:t>
            </w:r>
          </w:p>
        </w:tc>
        <w:tc>
          <w:tcPr>
            <w:tcW w:w="1850"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南京医科大学</w:t>
            </w:r>
          </w:p>
        </w:tc>
        <w:tc>
          <w:tcPr>
            <w:tcW w:w="2167"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广西医科大学||广西科技大学</w:t>
            </w:r>
          </w:p>
        </w:tc>
      </w:tr>
      <w:tr w:rsidR="000243C8">
        <w:trPr>
          <w:trHeight w:val="852"/>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w:t>
            </w:r>
          </w:p>
        </w:tc>
        <w:tc>
          <w:tcPr>
            <w:tcW w:w="4036"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循环肿瘤细胞的类器官培养实现常见实体肿瘤化疗药物个体化的研究</w:t>
            </w:r>
          </w:p>
        </w:tc>
        <w:tc>
          <w:tcPr>
            <w:tcW w:w="1089"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符立梧</w:t>
            </w:r>
          </w:p>
        </w:tc>
        <w:tc>
          <w:tcPr>
            <w:tcW w:w="1850"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中山大学</w:t>
            </w:r>
          </w:p>
        </w:tc>
        <w:tc>
          <w:tcPr>
            <w:tcW w:w="2167"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广西医科大学</w:t>
            </w:r>
          </w:p>
        </w:tc>
      </w:tr>
      <w:tr w:rsidR="000243C8">
        <w:trPr>
          <w:trHeight w:val="822"/>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w:t>
            </w:r>
          </w:p>
        </w:tc>
        <w:tc>
          <w:tcPr>
            <w:tcW w:w="4036"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鼻咽癌树鼩模型的创建及发病机理的研究</w:t>
            </w:r>
          </w:p>
        </w:tc>
        <w:tc>
          <w:tcPr>
            <w:tcW w:w="1089"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唐安洲</w:t>
            </w:r>
          </w:p>
        </w:tc>
        <w:tc>
          <w:tcPr>
            <w:tcW w:w="1850"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广西医科大学</w:t>
            </w:r>
          </w:p>
        </w:tc>
        <w:tc>
          <w:tcPr>
            <w:tcW w:w="2167"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w:t>
            </w:r>
          </w:p>
        </w:tc>
      </w:tr>
      <w:tr w:rsidR="000243C8">
        <w:trPr>
          <w:trHeight w:val="570"/>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w:t>
            </w:r>
          </w:p>
        </w:tc>
        <w:tc>
          <w:tcPr>
            <w:tcW w:w="4036"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EB病毒编码的环状RNA在鼻咽癌放疗抵抗中的作用及机制研究</w:t>
            </w:r>
          </w:p>
        </w:tc>
        <w:tc>
          <w:tcPr>
            <w:tcW w:w="1089"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熊炜</w:t>
            </w:r>
          </w:p>
        </w:tc>
        <w:tc>
          <w:tcPr>
            <w:tcW w:w="1850"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中南大学</w:t>
            </w:r>
          </w:p>
        </w:tc>
        <w:tc>
          <w:tcPr>
            <w:tcW w:w="2167" w:type="dxa"/>
            <w:tcBorders>
              <w:top w:val="single" w:sz="4" w:space="0" w:color="000000"/>
              <w:left w:val="single" w:sz="4" w:space="0" w:color="000000"/>
              <w:bottom w:val="single" w:sz="4" w:space="0" w:color="000000"/>
              <w:right w:val="single" w:sz="4" w:space="0" w:color="000000"/>
            </w:tcBorders>
            <w:vAlign w:val="center"/>
          </w:tcPr>
          <w:p w:rsidR="000243C8" w:rsidRDefault="00533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广西壮族自治区人民医院||桂林医学院</w:t>
            </w:r>
          </w:p>
        </w:tc>
      </w:tr>
    </w:tbl>
    <w:p w:rsidR="000243C8" w:rsidRDefault="000243C8">
      <w:pPr>
        <w:adjustRightInd w:val="0"/>
        <w:snapToGrid w:val="0"/>
        <w:spacing w:line="520" w:lineRule="exact"/>
        <w:jc w:val="center"/>
        <w:rPr>
          <w:rFonts w:ascii="Times New Roman" w:eastAsia="仿宋" w:hAnsi="Times New Roman"/>
          <w:sz w:val="32"/>
          <w:szCs w:val="32"/>
        </w:rPr>
      </w:pPr>
      <w:bookmarkStart w:id="0" w:name="_GoBack"/>
      <w:bookmarkEnd w:id="0"/>
    </w:p>
    <w:sectPr w:rsidR="000243C8">
      <w:headerReference w:type="default" r:id="rId9"/>
      <w:footerReference w:type="even" r:id="rId10"/>
      <w:footerReference w:type="default" r:id="rId11"/>
      <w:pgSz w:w="11906" w:h="16838"/>
      <w:pgMar w:top="2098" w:right="1531" w:bottom="1417" w:left="1531" w:header="851" w:footer="1417" w:gutter="0"/>
      <w:cols w:space="0"/>
      <w:docGrid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A10" w:rsidRDefault="00350A10">
      <w:r>
        <w:separator/>
      </w:r>
    </w:p>
  </w:endnote>
  <w:endnote w:type="continuationSeparator" w:id="0">
    <w:p w:rsidR="00350A10" w:rsidRDefault="0035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C8" w:rsidRDefault="009813EA">
    <w:pPr>
      <w:pStyle w:val="a4"/>
      <w:ind w:right="360"/>
      <w:rPr>
        <w:sz w:val="21"/>
        <w:szCs w:val="22"/>
      </w:rPr>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C8" w:rsidRDefault="00533D40">
                          <w:pPr>
                            <w:pStyle w:val="a4"/>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12</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2.8pt;margin-top:0;width:2in;height:2in;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COqQnKqAIAAKgFAAAOAAAAAAAAAAAAAAAAAC4CAABk&#10;cnMvZTJvRG9jLnhtbFBLAQItABQABgAIAAAAIQAMSvDu1gAAAAUBAAAPAAAAAAAAAAAAAAAAAAIF&#10;AABkcnMvZG93bnJldi54bWxQSwUGAAAAAAQABADzAAAABQYAAAAA&#10;" filled="f" stroked="f">
              <v:textbox style="mso-fit-shape-to-text:t" inset="0,0,0,0">
                <w:txbxContent>
                  <w:p w:rsidR="000243C8" w:rsidRDefault="00533D40">
                    <w:pPr>
                      <w:pStyle w:val="a4"/>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12</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v:textbox>
              <w10:wrap anchorx="margin"/>
            </v:shape>
          </w:pict>
        </mc:Fallback>
      </mc:AlternateContent>
    </w:r>
    <w:sdt>
      <w:sdtPr>
        <w:id w:val="5146114"/>
      </w:sdtPr>
      <w:sdtEndPr/>
      <w:sdtContent>
        <w:sdt>
          <w:sdtPr>
            <w:id w:val="5146115"/>
          </w:sdtPr>
          <w:sdtEndP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C8" w:rsidRDefault="009813EA">
    <w:pPr>
      <w:pStyle w:val="a4"/>
      <w:spacing w:line="360" w:lineRule="exact"/>
      <w:jc w:val="both"/>
      <w:rPr>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28600"/>
              <wp:effectExtent l="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43C8" w:rsidRDefault="00533D40">
                          <w:pPr>
                            <w:pStyle w:val="a4"/>
                            <w:spacing w:line="360" w:lineRule="exact"/>
                            <w:jc w:val="both"/>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9813EA">
                            <w:rPr>
                              <w:rFonts w:ascii="Times New Roman" w:eastAsia="宋体" w:hAnsi="Times New Roman" w:cs="Times New Roman"/>
                              <w:noProof/>
                              <w:sz w:val="28"/>
                              <w:szCs w:val="28"/>
                            </w:rPr>
                            <w:t>1</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9.15pt;margin-top:0;width:42.05pt;height:18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" filled="f" stroked="f" strokeweight=".5pt">
              <v:textbox style="mso-fit-shape-to-text:t" inset="0,0,0,0">
                <w:txbxContent>
                  <w:p w:rsidR="000243C8" w:rsidRDefault="00533D40">
                    <w:pPr>
                      <w:pStyle w:val="a4"/>
                      <w:spacing w:line="360" w:lineRule="exact"/>
                      <w:jc w:val="both"/>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9813EA">
                      <w:rPr>
                        <w:rFonts w:ascii="Times New Roman" w:eastAsia="宋体" w:hAnsi="Times New Roman" w:cs="Times New Roman"/>
                        <w:noProof/>
                        <w:sz w:val="28"/>
                        <w:szCs w:val="28"/>
                      </w:rPr>
                      <w:t>1</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A10" w:rsidRDefault="00350A10">
      <w:r>
        <w:separator/>
      </w:r>
    </w:p>
  </w:footnote>
  <w:footnote w:type="continuationSeparator" w:id="0">
    <w:p w:rsidR="00350A10" w:rsidRDefault="00350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C8" w:rsidRDefault="000243C8">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8"/>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F6923"/>
    <w:rsid w:val="000002F1"/>
    <w:rsid w:val="00000F55"/>
    <w:rsid w:val="000045D6"/>
    <w:rsid w:val="000243C8"/>
    <w:rsid w:val="000543BF"/>
    <w:rsid w:val="00056C43"/>
    <w:rsid w:val="00064356"/>
    <w:rsid w:val="000650BC"/>
    <w:rsid w:val="00082B48"/>
    <w:rsid w:val="00086F61"/>
    <w:rsid w:val="000958FB"/>
    <w:rsid w:val="000A2E76"/>
    <w:rsid w:val="000B6F89"/>
    <w:rsid w:val="000C12DE"/>
    <w:rsid w:val="000C1AE3"/>
    <w:rsid w:val="000E4BB4"/>
    <w:rsid w:val="000F369E"/>
    <w:rsid w:val="000F38E3"/>
    <w:rsid w:val="000F6F50"/>
    <w:rsid w:val="000F7248"/>
    <w:rsid w:val="001011E4"/>
    <w:rsid w:val="001014C1"/>
    <w:rsid w:val="0011417A"/>
    <w:rsid w:val="001179BC"/>
    <w:rsid w:val="00122223"/>
    <w:rsid w:val="00143345"/>
    <w:rsid w:val="001528C3"/>
    <w:rsid w:val="00157938"/>
    <w:rsid w:val="00157C4D"/>
    <w:rsid w:val="0017337B"/>
    <w:rsid w:val="001910CE"/>
    <w:rsid w:val="00194269"/>
    <w:rsid w:val="001A3E4C"/>
    <w:rsid w:val="0024545E"/>
    <w:rsid w:val="00251261"/>
    <w:rsid w:val="002513F4"/>
    <w:rsid w:val="0025551C"/>
    <w:rsid w:val="002718DF"/>
    <w:rsid w:val="00294BD7"/>
    <w:rsid w:val="002D02E5"/>
    <w:rsid w:val="00301927"/>
    <w:rsid w:val="003172AC"/>
    <w:rsid w:val="00326A0C"/>
    <w:rsid w:val="00340EAD"/>
    <w:rsid w:val="00350A10"/>
    <w:rsid w:val="00355CA7"/>
    <w:rsid w:val="00366729"/>
    <w:rsid w:val="003758E4"/>
    <w:rsid w:val="00392B63"/>
    <w:rsid w:val="0039657C"/>
    <w:rsid w:val="00396CAE"/>
    <w:rsid w:val="003B364F"/>
    <w:rsid w:val="003C6B62"/>
    <w:rsid w:val="003E420D"/>
    <w:rsid w:val="003F1CF8"/>
    <w:rsid w:val="00411A4B"/>
    <w:rsid w:val="00420312"/>
    <w:rsid w:val="00435EB9"/>
    <w:rsid w:val="00436309"/>
    <w:rsid w:val="00460B46"/>
    <w:rsid w:val="00467301"/>
    <w:rsid w:val="00470EEC"/>
    <w:rsid w:val="00480D67"/>
    <w:rsid w:val="0048462D"/>
    <w:rsid w:val="00485383"/>
    <w:rsid w:val="004C59C9"/>
    <w:rsid w:val="004F0CAE"/>
    <w:rsid w:val="00514691"/>
    <w:rsid w:val="00533D40"/>
    <w:rsid w:val="005A45E7"/>
    <w:rsid w:val="005B5143"/>
    <w:rsid w:val="005D02FF"/>
    <w:rsid w:val="005D1EF7"/>
    <w:rsid w:val="005D3C02"/>
    <w:rsid w:val="005E6BD3"/>
    <w:rsid w:val="00646C4C"/>
    <w:rsid w:val="00647244"/>
    <w:rsid w:val="006B1924"/>
    <w:rsid w:val="006D70E0"/>
    <w:rsid w:val="007236AF"/>
    <w:rsid w:val="00766A29"/>
    <w:rsid w:val="007B776C"/>
    <w:rsid w:val="007C7D17"/>
    <w:rsid w:val="007D5F53"/>
    <w:rsid w:val="007E5050"/>
    <w:rsid w:val="008008A3"/>
    <w:rsid w:val="008011F2"/>
    <w:rsid w:val="008206C8"/>
    <w:rsid w:val="00824133"/>
    <w:rsid w:val="00824F7E"/>
    <w:rsid w:val="00841148"/>
    <w:rsid w:val="00843766"/>
    <w:rsid w:val="00851578"/>
    <w:rsid w:val="0088764E"/>
    <w:rsid w:val="008B2639"/>
    <w:rsid w:val="008D4478"/>
    <w:rsid w:val="008F6383"/>
    <w:rsid w:val="0090136C"/>
    <w:rsid w:val="00914BC9"/>
    <w:rsid w:val="00921B71"/>
    <w:rsid w:val="009274E2"/>
    <w:rsid w:val="00964E62"/>
    <w:rsid w:val="009664B7"/>
    <w:rsid w:val="00981278"/>
    <w:rsid w:val="009813EA"/>
    <w:rsid w:val="00990A61"/>
    <w:rsid w:val="00991840"/>
    <w:rsid w:val="00995E40"/>
    <w:rsid w:val="009B0742"/>
    <w:rsid w:val="009D1A9E"/>
    <w:rsid w:val="009F062D"/>
    <w:rsid w:val="009F1D81"/>
    <w:rsid w:val="009F7CAE"/>
    <w:rsid w:val="00A16656"/>
    <w:rsid w:val="00A241EA"/>
    <w:rsid w:val="00A301F6"/>
    <w:rsid w:val="00A43BBB"/>
    <w:rsid w:val="00A469D1"/>
    <w:rsid w:val="00A50934"/>
    <w:rsid w:val="00A55C92"/>
    <w:rsid w:val="00A56B53"/>
    <w:rsid w:val="00A56E5E"/>
    <w:rsid w:val="00A62B2B"/>
    <w:rsid w:val="00A77A7C"/>
    <w:rsid w:val="00AC3DF7"/>
    <w:rsid w:val="00AC51D8"/>
    <w:rsid w:val="00AD4EEA"/>
    <w:rsid w:val="00AF0A05"/>
    <w:rsid w:val="00AF0B3E"/>
    <w:rsid w:val="00B0207B"/>
    <w:rsid w:val="00B52205"/>
    <w:rsid w:val="00BD007D"/>
    <w:rsid w:val="00BD5664"/>
    <w:rsid w:val="00BE2F0D"/>
    <w:rsid w:val="00BE797D"/>
    <w:rsid w:val="00BF1BD3"/>
    <w:rsid w:val="00C06A55"/>
    <w:rsid w:val="00C2773E"/>
    <w:rsid w:val="00C4713B"/>
    <w:rsid w:val="00C52E2C"/>
    <w:rsid w:val="00C66A72"/>
    <w:rsid w:val="00C73C2A"/>
    <w:rsid w:val="00C76983"/>
    <w:rsid w:val="00C80434"/>
    <w:rsid w:val="00C81658"/>
    <w:rsid w:val="00C9192E"/>
    <w:rsid w:val="00C94256"/>
    <w:rsid w:val="00C95912"/>
    <w:rsid w:val="00C95C3C"/>
    <w:rsid w:val="00CA353A"/>
    <w:rsid w:val="00D3394E"/>
    <w:rsid w:val="00D50D8A"/>
    <w:rsid w:val="00D60630"/>
    <w:rsid w:val="00D61433"/>
    <w:rsid w:val="00D62BFB"/>
    <w:rsid w:val="00D80D98"/>
    <w:rsid w:val="00DC5977"/>
    <w:rsid w:val="00DD2CAF"/>
    <w:rsid w:val="00DD5BF7"/>
    <w:rsid w:val="00DE6CDC"/>
    <w:rsid w:val="00E0750D"/>
    <w:rsid w:val="00E17C4D"/>
    <w:rsid w:val="00E34AF9"/>
    <w:rsid w:val="00E4784D"/>
    <w:rsid w:val="00E724A0"/>
    <w:rsid w:val="00E87771"/>
    <w:rsid w:val="00ED05A5"/>
    <w:rsid w:val="00EE269B"/>
    <w:rsid w:val="00F07C85"/>
    <w:rsid w:val="00F233D0"/>
    <w:rsid w:val="00F23782"/>
    <w:rsid w:val="00F31E23"/>
    <w:rsid w:val="00F33BCE"/>
    <w:rsid w:val="00F62D3A"/>
    <w:rsid w:val="00FC6160"/>
    <w:rsid w:val="00FD12DB"/>
    <w:rsid w:val="00FD1FFE"/>
    <w:rsid w:val="00FE46B3"/>
    <w:rsid w:val="00FF3AC2"/>
    <w:rsid w:val="0197690B"/>
    <w:rsid w:val="022A4256"/>
    <w:rsid w:val="05CE6EB1"/>
    <w:rsid w:val="087F6923"/>
    <w:rsid w:val="0D445412"/>
    <w:rsid w:val="0D5C5DF1"/>
    <w:rsid w:val="0EAA760A"/>
    <w:rsid w:val="12CD4F73"/>
    <w:rsid w:val="151E118A"/>
    <w:rsid w:val="2D517119"/>
    <w:rsid w:val="36C75246"/>
    <w:rsid w:val="3DEC6649"/>
    <w:rsid w:val="427200B0"/>
    <w:rsid w:val="55625F0C"/>
    <w:rsid w:val="5AF35FEF"/>
    <w:rsid w:val="5B8B7BC5"/>
    <w:rsid w:val="5CC44C22"/>
    <w:rsid w:val="642971E3"/>
    <w:rsid w:val="6432369A"/>
    <w:rsid w:val="66C9548A"/>
    <w:rsid w:val="6A62258D"/>
    <w:rsid w:val="747331F9"/>
    <w:rsid w:val="7547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qFormat/>
    <w:rPr>
      <w:kern w:val="2"/>
      <w:sz w:val="18"/>
      <w:szCs w:val="18"/>
    </w:rPr>
  </w:style>
  <w:style w:type="paragraph" w:styleId="a9">
    <w:name w:val="List Paragraph"/>
    <w:basedOn w:val="a"/>
    <w:uiPriority w:val="99"/>
    <w:unhideWhenUsed/>
    <w:qFormat/>
    <w:pPr>
      <w:ind w:firstLineChars="200" w:firstLine="420"/>
    </w:p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character" w:customStyle="1" w:styleId="font51">
    <w:name w:val="font51"/>
    <w:qFormat/>
    <w:rPr>
      <w:rFonts w:ascii="宋体" w:eastAsia="宋体" w:hAnsi="宋体" w:cs="宋体" w:hint="eastAsia"/>
      <w:color w:val="000000"/>
      <w:sz w:val="22"/>
      <w:szCs w:val="22"/>
      <w:u w:val="none"/>
    </w:rPr>
  </w:style>
  <w:style w:type="character" w:customStyle="1" w:styleId="font31">
    <w:name w:val="font31"/>
    <w:qFormat/>
    <w:rPr>
      <w:rFonts w:ascii="宋体" w:eastAsia="宋体" w:hAnsi="宋体" w:cs="宋体" w:hint="eastAsia"/>
      <w:b/>
      <w:bCs/>
      <w:color w:val="000000"/>
      <w:sz w:val="22"/>
      <w:szCs w:val="22"/>
      <w:u w:val="none"/>
    </w:rPr>
  </w:style>
  <w:style w:type="character" w:customStyle="1" w:styleId="font21">
    <w:name w:val="font21"/>
    <w:qFormat/>
    <w:rPr>
      <w:rFonts w:ascii="Times New Roman" w:hAnsi="Times New Roman" w:cs="Times New Roman" w:hint="default"/>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qFormat/>
    <w:rPr>
      <w:kern w:val="2"/>
      <w:sz w:val="18"/>
      <w:szCs w:val="18"/>
    </w:rPr>
  </w:style>
  <w:style w:type="paragraph" w:styleId="a9">
    <w:name w:val="List Paragraph"/>
    <w:basedOn w:val="a"/>
    <w:uiPriority w:val="99"/>
    <w:unhideWhenUsed/>
    <w:qFormat/>
    <w:pPr>
      <w:ind w:firstLineChars="200" w:firstLine="420"/>
    </w:p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character" w:customStyle="1" w:styleId="font51">
    <w:name w:val="font51"/>
    <w:qFormat/>
    <w:rPr>
      <w:rFonts w:ascii="宋体" w:eastAsia="宋体" w:hAnsi="宋体" w:cs="宋体" w:hint="eastAsia"/>
      <w:color w:val="000000"/>
      <w:sz w:val="22"/>
      <w:szCs w:val="22"/>
      <w:u w:val="none"/>
    </w:rPr>
  </w:style>
  <w:style w:type="character" w:customStyle="1" w:styleId="font31">
    <w:name w:val="font31"/>
    <w:qFormat/>
    <w:rPr>
      <w:rFonts w:ascii="宋体" w:eastAsia="宋体" w:hAnsi="宋体" w:cs="宋体" w:hint="eastAsia"/>
      <w:b/>
      <w:bCs/>
      <w:color w:val="000000"/>
      <w:sz w:val="22"/>
      <w:szCs w:val="22"/>
      <w:u w:val="none"/>
    </w:rPr>
  </w:style>
  <w:style w:type="character" w:customStyle="1" w:styleId="font21">
    <w:name w:val="font21"/>
    <w:qFormat/>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textRotate="1"/>
    <customShpInfo spid="_x0000_s2049"/>
    <customShpInfo spid="_x0000_s2051"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34B05-4782-4897-8FEE-910E3694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374</Words>
  <Characters>2137</Characters>
  <Application>Microsoft Office Word</Application>
  <DocSecurity>0</DocSecurity>
  <Lines>17</Lines>
  <Paragraphs>5</Paragraphs>
  <ScaleCrop>false</ScaleCrop>
  <Company>Gxsti</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梁晖</dc:creator>
  <cp:lastModifiedBy>罗夏宁</cp:lastModifiedBy>
  <cp:revision>2</cp:revision>
  <cp:lastPrinted>2020-06-01T02:53:00Z</cp:lastPrinted>
  <dcterms:created xsi:type="dcterms:W3CDTF">2022-01-12T08:13:00Z</dcterms:created>
  <dcterms:modified xsi:type="dcterms:W3CDTF">2022-01-12T08:13:00Z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62D98457F550448FA48FC045D341E100</vt:lpwstr>
  </property>
</Properties>
</file>