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07" w:rsidRDefault="00CA4407" w:rsidP="00CA4407">
      <w:pPr>
        <w:adjustRightInd w:val="0"/>
        <w:snapToGrid w:val="0"/>
        <w:spacing w:line="560" w:lineRule="exact"/>
        <w:ind w:right="880"/>
        <w:jc w:val="left"/>
        <w:rPr>
          <w:rFonts w:ascii="黑体" w:eastAsia="黑体" w:hAnsi="Arial" w:cs="Arial" w:hint="eastAsia"/>
          <w:b/>
          <w:kern w:val="0"/>
          <w:sz w:val="32"/>
          <w:szCs w:val="32"/>
        </w:rPr>
      </w:pPr>
      <w:r>
        <w:rPr>
          <w:rFonts w:ascii="黑体" w:eastAsia="黑体" w:hAnsi="Arial" w:cs="Arial" w:hint="eastAsia"/>
          <w:b/>
          <w:kern w:val="0"/>
          <w:sz w:val="32"/>
          <w:szCs w:val="32"/>
        </w:rPr>
        <w:t>附表3</w:t>
      </w:r>
    </w:p>
    <w:p w:rsidR="00CA4407" w:rsidRDefault="00CA4407" w:rsidP="00CA4407">
      <w:pPr>
        <w:pStyle w:val="a3"/>
        <w:adjustRightInd w:val="0"/>
        <w:snapToGrid w:val="0"/>
        <w:spacing w:before="0" w:beforeAutospacing="0" w:afterLines="50" w:after="156" w:afterAutospacing="0" w:line="560" w:lineRule="exact"/>
        <w:jc w:val="center"/>
        <w:rPr>
          <w:rFonts w:ascii="方正小标宋简体" w:eastAsia="方正小标宋简体" w:hAnsi="宋体" w:hint="eastAsia"/>
          <w:color w:val="000000"/>
          <w:sz w:val="32"/>
          <w:szCs w:val="32"/>
        </w:rPr>
      </w:pPr>
      <w:bookmarkStart w:id="0" w:name="_GoBack"/>
      <w:r>
        <w:rPr>
          <w:rFonts w:ascii="方正小标宋简体" w:eastAsia="方正小标宋简体" w:hAnsi="宋体" w:hint="eastAsia"/>
          <w:color w:val="000000"/>
          <w:sz w:val="32"/>
          <w:szCs w:val="32"/>
        </w:rPr>
        <w:t>柳州市技术转移机构工作绩效评价指标表（境外机构）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2132"/>
        <w:gridCol w:w="472"/>
        <w:gridCol w:w="6228"/>
      </w:tblGrid>
      <w:tr w:rsidR="00CA4407" w:rsidTr="00381D7E">
        <w:trPr>
          <w:trHeight w:val="747"/>
        </w:trPr>
        <w:tc>
          <w:tcPr>
            <w:tcW w:w="677" w:type="dxa"/>
            <w:vAlign w:val="center"/>
          </w:tcPr>
          <w:bookmarkEnd w:id="0"/>
          <w:p w:rsidR="00CA4407" w:rsidRDefault="00CA4407" w:rsidP="00381D7E">
            <w:pPr>
              <w:pStyle w:val="a3"/>
              <w:snapToGrid w:val="0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一级</w:t>
            </w:r>
          </w:p>
          <w:p w:rsidR="00CA4407" w:rsidRDefault="00CA4407" w:rsidP="00381D7E">
            <w:pPr>
              <w:pStyle w:val="a3"/>
              <w:snapToGrid w:val="0"/>
              <w:spacing w:before="0" w:beforeAutospacing="0" w:after="0" w:afterAutospacing="0" w:line="36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指标</w:t>
            </w:r>
          </w:p>
        </w:tc>
        <w:tc>
          <w:tcPr>
            <w:tcW w:w="2132" w:type="dxa"/>
            <w:vAlign w:val="center"/>
          </w:tcPr>
          <w:p w:rsidR="00CA4407" w:rsidRDefault="00CA4407" w:rsidP="00381D7E">
            <w:pPr>
              <w:pStyle w:val="a3"/>
              <w:snapToGrid w:val="0"/>
              <w:spacing w:before="0" w:beforeAutospacing="0" w:after="0" w:afterAutospacing="0" w:line="36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472" w:type="dxa"/>
            <w:vAlign w:val="center"/>
          </w:tcPr>
          <w:p w:rsidR="00CA4407" w:rsidRDefault="00CA4407" w:rsidP="00381D7E">
            <w:pPr>
              <w:pStyle w:val="a3"/>
              <w:snapToGrid w:val="0"/>
              <w:spacing w:before="0" w:beforeAutospacing="0" w:after="0" w:afterAutospacing="0" w:line="36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6228" w:type="dxa"/>
            <w:vAlign w:val="center"/>
          </w:tcPr>
          <w:p w:rsidR="00CA4407" w:rsidRDefault="00CA4407" w:rsidP="00381D7E">
            <w:pPr>
              <w:pStyle w:val="a3"/>
              <w:snapToGrid w:val="0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color w:val="000000"/>
                <w:sz w:val="21"/>
                <w:szCs w:val="21"/>
              </w:rPr>
              <w:t>评分标准</w:t>
            </w:r>
          </w:p>
        </w:tc>
      </w:tr>
      <w:tr w:rsidR="00CA4407" w:rsidTr="00381D7E">
        <w:trPr>
          <w:trHeight w:val="1000"/>
        </w:trPr>
        <w:tc>
          <w:tcPr>
            <w:tcW w:w="677" w:type="dxa"/>
            <w:vMerge w:val="restart"/>
            <w:textDirection w:val="tbRlV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ind w:left="113" w:right="113"/>
              <w:jc w:val="center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工作开展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分）</w:t>
            </w:r>
          </w:p>
        </w:tc>
        <w:tc>
          <w:tcPr>
            <w:tcW w:w="2132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1、组织产学研对接交流活动次数</w:t>
            </w:r>
          </w:p>
        </w:tc>
        <w:tc>
          <w:tcPr>
            <w:tcW w:w="472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228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依据充分、关联性强、主题突出，能以文字、图表或照片等材料形象反映实际对接交流活动，</w:t>
            </w:r>
            <w:proofErr w:type="gramStart"/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且交流</w:t>
            </w:r>
            <w:proofErr w:type="gramEnd"/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活动内容与技术转移机构工作相符合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依据不充分或无依据不得分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。</w:t>
            </w:r>
          </w:p>
        </w:tc>
      </w:tr>
      <w:tr w:rsidR="00CA4407" w:rsidTr="00381D7E">
        <w:trPr>
          <w:trHeight w:val="1185"/>
        </w:trPr>
        <w:tc>
          <w:tcPr>
            <w:tcW w:w="677" w:type="dxa"/>
            <w:vMerge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2、参加柳州市组织的相关科技活动情况</w:t>
            </w:r>
          </w:p>
        </w:tc>
        <w:tc>
          <w:tcPr>
            <w:tcW w:w="472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228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能以文字、图表或照片等材料形象反映实际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参加柳州市组织的相关科技活动情况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，且科技活动内容与技术转移机构工作相符合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依据不充分或无依据不得分。</w:t>
            </w:r>
          </w:p>
        </w:tc>
      </w:tr>
      <w:tr w:rsidR="00CA4407" w:rsidTr="00381D7E">
        <w:trPr>
          <w:trHeight w:val="1296"/>
        </w:trPr>
        <w:tc>
          <w:tcPr>
            <w:tcW w:w="677" w:type="dxa"/>
            <w:vMerge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3、与柳州市各区县、园区等科技平台合作情况</w:t>
            </w:r>
          </w:p>
        </w:tc>
        <w:tc>
          <w:tcPr>
            <w:tcW w:w="472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228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能以文字、图表或照片等材料形象反映实际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参加柳州市科技平台合作情况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，</w:t>
            </w:r>
            <w:proofErr w:type="gramStart"/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且合作</w:t>
            </w:r>
            <w:proofErr w:type="gramEnd"/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内容与技术转移机构工作相符合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依据不充分或无依据不得分。</w:t>
            </w:r>
          </w:p>
        </w:tc>
      </w:tr>
      <w:tr w:rsidR="00CA4407" w:rsidTr="00381D7E">
        <w:trPr>
          <w:trHeight w:val="746"/>
        </w:trPr>
        <w:tc>
          <w:tcPr>
            <w:tcW w:w="677" w:type="dxa"/>
            <w:vMerge w:val="restart"/>
            <w:textDirection w:val="tbRlV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ind w:left="113" w:right="113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工作实效（50分）</w:t>
            </w:r>
          </w:p>
        </w:tc>
        <w:tc>
          <w:tcPr>
            <w:tcW w:w="2132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1、技术转移项目数量</w:t>
            </w:r>
          </w:p>
        </w:tc>
        <w:tc>
          <w:tcPr>
            <w:tcW w:w="472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228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能以文字、图表、合同扫描件、照片等材料形象反映实际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技术转移项目数量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，且技术转移项目与实际工作内容相符合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依据不充分或无依据不得分。</w:t>
            </w:r>
          </w:p>
        </w:tc>
      </w:tr>
      <w:tr w:rsidR="00CA4407" w:rsidTr="00381D7E">
        <w:trPr>
          <w:trHeight w:val="916"/>
        </w:trPr>
        <w:tc>
          <w:tcPr>
            <w:tcW w:w="677" w:type="dxa"/>
            <w:vMerge/>
            <w:vAlign w:val="center"/>
          </w:tcPr>
          <w:p w:rsidR="00CA4407" w:rsidRDefault="00CA4407" w:rsidP="00381D7E">
            <w:pPr>
              <w:pStyle w:val="a3"/>
              <w:spacing w:before="0" w:after="0" w:line="36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2、技术转移合同实际金额</w:t>
            </w:r>
          </w:p>
        </w:tc>
        <w:tc>
          <w:tcPr>
            <w:tcW w:w="472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6228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能以文字、图表、合同扫描件、财务报表、税务发票等材料形象反映实际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技术转移合同实际金额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，且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技术转移合同与实际技术转移工作内容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相符合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依据不充分或无依据不得分。</w:t>
            </w:r>
          </w:p>
        </w:tc>
      </w:tr>
      <w:tr w:rsidR="00CA4407" w:rsidTr="00381D7E">
        <w:trPr>
          <w:trHeight w:val="956"/>
        </w:trPr>
        <w:tc>
          <w:tcPr>
            <w:tcW w:w="677" w:type="dxa"/>
            <w:vMerge/>
            <w:vAlign w:val="center"/>
          </w:tcPr>
          <w:p w:rsidR="00CA4407" w:rsidRDefault="00CA4407" w:rsidP="00381D7E">
            <w:pPr>
              <w:pStyle w:val="a3"/>
              <w:spacing w:before="0" w:after="0" w:line="360" w:lineRule="exact"/>
              <w:jc w:val="center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3、技术转移项目执行监督情况</w:t>
            </w:r>
          </w:p>
        </w:tc>
        <w:tc>
          <w:tcPr>
            <w:tcW w:w="472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228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能以文字、图表或照片等材料形象反映实际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、技术转移项目执行监督情况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，且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技术转移项目执行监督情况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与实际技术转移工作内容相符合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依据不充分或无依据不得分。</w:t>
            </w:r>
          </w:p>
        </w:tc>
      </w:tr>
      <w:tr w:rsidR="00CA4407" w:rsidTr="00381D7E">
        <w:trPr>
          <w:trHeight w:val="1659"/>
        </w:trPr>
        <w:tc>
          <w:tcPr>
            <w:tcW w:w="677" w:type="dxa"/>
            <w:vMerge/>
            <w:vAlign w:val="center"/>
          </w:tcPr>
          <w:p w:rsidR="00CA4407" w:rsidRDefault="00CA4407" w:rsidP="00381D7E">
            <w:pPr>
              <w:pStyle w:val="a3"/>
              <w:spacing w:before="0" w:after="0" w:line="360" w:lineRule="exact"/>
              <w:jc w:val="center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4、帮助培养、引进人才，协助柳州企业获得各级科技项目、科技奖励、知识产权等情况</w:t>
            </w:r>
          </w:p>
        </w:tc>
        <w:tc>
          <w:tcPr>
            <w:tcW w:w="472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228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能以文字、图表、照片或者扫描件等材料形象反映帮助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柳州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培养、引进人才及团队，协助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柳州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企业获得各级科技项目、科技奖励、知识产权等情况，且协助内容与证明材料相符合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依据不充分或无依据不得分。</w:t>
            </w:r>
          </w:p>
        </w:tc>
      </w:tr>
      <w:tr w:rsidR="00CA4407" w:rsidTr="00381D7E">
        <w:trPr>
          <w:trHeight w:val="66"/>
        </w:trPr>
        <w:tc>
          <w:tcPr>
            <w:tcW w:w="2809" w:type="dxa"/>
            <w:gridSpan w:val="2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加分项（10分）</w:t>
            </w:r>
          </w:p>
        </w:tc>
        <w:tc>
          <w:tcPr>
            <w:tcW w:w="472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228" w:type="dxa"/>
            <w:vAlign w:val="center"/>
          </w:tcPr>
          <w:p w:rsidR="00CA4407" w:rsidRDefault="00CA4407" w:rsidP="00381D7E">
            <w:pPr>
              <w:pStyle w:val="a3"/>
              <w:spacing w:before="0" w:beforeAutospacing="0" w:after="0" w:afterAutospacing="0" w:line="360" w:lineRule="exact"/>
              <w:jc w:val="center"/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能以文字、图表和照片等材料形象反映各技术转移机构为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柳州各级政府部门提供规划支持，或为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某个行业技术领域的技术创新做出重大贡献；牵头或参与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柳州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支柱产业与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战略性新兴产业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进入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自治区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级或国家级申报指南、申报项目的考核；为国家重点、重大项目的落地</w:t>
            </w:r>
            <w:r>
              <w:rPr>
                <w:rFonts w:ascii="宋体" w:eastAsia="宋体" w:hAnsi="宋体" w:cs="Times New Roman" w:hint="eastAsia"/>
                <w:color w:val="000000"/>
                <w:kern w:val="2"/>
                <w:sz w:val="21"/>
                <w:szCs w:val="21"/>
              </w:rPr>
              <w:t>柳州</w:t>
            </w:r>
            <w:r>
              <w:rPr>
                <w:rFonts w:ascii="宋体" w:eastAsia="宋体" w:hAnsi="宋体" w:cs="Times New Roman"/>
                <w:color w:val="000000"/>
                <w:kern w:val="2"/>
                <w:sz w:val="21"/>
                <w:szCs w:val="21"/>
              </w:rPr>
              <w:t>做出重大贡献等。</w:t>
            </w:r>
          </w:p>
        </w:tc>
      </w:tr>
    </w:tbl>
    <w:p w:rsidR="00E73471" w:rsidRPr="00CA4407" w:rsidRDefault="00E73471"/>
    <w:sectPr w:rsidR="00E73471" w:rsidRPr="00CA44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07"/>
    <w:rsid w:val="00CA4407"/>
    <w:rsid w:val="00E7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BE989-FBAF-4631-A3AE-3BFCBEA46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440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2019-07-17T01:27:00Z</dcterms:created>
  <dcterms:modified xsi:type="dcterms:W3CDTF">2019-07-17T01:27:00Z</dcterms:modified>
</cp:coreProperties>
</file>