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adjustRightInd w:val="0"/>
        <w:snapToGrid w:val="0"/>
        <w:spacing w:line="640" w:lineRule="exact"/>
        <w:jc w:val="center"/>
        <w:rPr>
          <w:rFonts w:eastAsia="方正小标宋_GBK"/>
          <w:bCs/>
          <w:sz w:val="44"/>
          <w:szCs w:val="44"/>
        </w:rPr>
      </w:pPr>
      <w:r>
        <w:rPr>
          <w:rFonts w:eastAsia="方正小标宋_GBK"/>
          <w:bCs/>
          <w:sz w:val="44"/>
          <w:szCs w:val="44"/>
        </w:rPr>
        <w:t>202</w:t>
      </w:r>
      <w:r>
        <w:rPr>
          <w:rFonts w:hint="eastAsia" w:eastAsia="方正小标宋_GBK"/>
          <w:bCs/>
          <w:sz w:val="44"/>
          <w:szCs w:val="44"/>
        </w:rPr>
        <w:t>4</w:t>
      </w:r>
      <w:r>
        <w:rPr>
          <w:rFonts w:eastAsia="方正小标宋_GBK"/>
          <w:bCs/>
          <w:sz w:val="44"/>
          <w:szCs w:val="44"/>
        </w:rPr>
        <w:t>年</w:t>
      </w:r>
      <w:r>
        <w:rPr>
          <w:rFonts w:hint="eastAsia" w:eastAsia="方正小标宋_GBK"/>
          <w:bCs/>
          <w:sz w:val="44"/>
          <w:szCs w:val="44"/>
        </w:rPr>
        <w:t>度</w:t>
      </w:r>
      <w:r>
        <w:rPr>
          <w:rFonts w:eastAsia="方正小标宋_GBK"/>
          <w:bCs/>
          <w:sz w:val="44"/>
          <w:szCs w:val="44"/>
        </w:rPr>
        <w:t>广西面向东盟的数字化建设</w:t>
      </w:r>
    </w:p>
    <w:p>
      <w:pPr>
        <w:adjustRightInd w:val="0"/>
        <w:snapToGrid w:val="0"/>
        <w:spacing w:line="640" w:lineRule="exact"/>
        <w:jc w:val="center"/>
        <w:rPr>
          <w:rFonts w:eastAsia="方正小标宋_GBK"/>
          <w:bCs/>
          <w:sz w:val="44"/>
          <w:szCs w:val="44"/>
          <w:lang w:val="zh-TW"/>
        </w:rPr>
      </w:pPr>
      <w:r>
        <w:rPr>
          <w:rFonts w:eastAsia="方正小标宋_GBK"/>
          <w:bCs/>
          <w:sz w:val="44"/>
          <w:szCs w:val="44"/>
        </w:rPr>
        <w:t>补助资金申报</w:t>
      </w:r>
      <w:r>
        <w:rPr>
          <w:rFonts w:eastAsia="方正小标宋_GBK"/>
          <w:bCs/>
          <w:sz w:val="44"/>
          <w:szCs w:val="44"/>
          <w:lang w:val="zh-TW" w:eastAsia="zh-TW"/>
        </w:rPr>
        <w:t>指南</w:t>
      </w:r>
    </w:p>
    <w:p>
      <w:pPr>
        <w:widowControl/>
        <w:shd w:val="clear" w:color="auto" w:fill="FFFFFF"/>
        <w:adjustRightInd w:val="0"/>
        <w:snapToGrid w:val="0"/>
        <w:spacing w:line="560" w:lineRule="exact"/>
        <w:ind w:firstLine="632" w:firstLineChars="200"/>
        <w:rPr>
          <w:rFonts w:eastAsia="仿宋_GB2312"/>
          <w:spacing w:val="-2"/>
          <w:kern w:val="0"/>
          <w:sz w:val="32"/>
          <w:szCs w:val="32"/>
          <w:shd w:val="clear" w:color="auto" w:fill="FFFFFF"/>
        </w:rPr>
      </w:pPr>
    </w:p>
    <w:p>
      <w:pPr>
        <w:widowControl/>
        <w:shd w:val="clear" w:color="auto" w:fill="FFFFFF"/>
        <w:adjustRightInd w:val="0"/>
        <w:snapToGrid w:val="0"/>
        <w:spacing w:line="560" w:lineRule="exact"/>
        <w:ind w:firstLine="632" w:firstLineChars="200"/>
        <w:rPr>
          <w:rFonts w:eastAsia="仿宋_GB2312"/>
          <w:spacing w:val="-2"/>
          <w:kern w:val="0"/>
          <w:sz w:val="32"/>
          <w:szCs w:val="32"/>
          <w:shd w:val="clear" w:color="auto" w:fill="FFFFFF"/>
        </w:rPr>
      </w:pPr>
      <w:r>
        <w:rPr>
          <w:rFonts w:eastAsia="仿宋_GB2312"/>
          <w:spacing w:val="-2"/>
          <w:kern w:val="0"/>
          <w:sz w:val="32"/>
          <w:szCs w:val="32"/>
          <w:shd w:val="clear" w:color="auto" w:fill="FFFFFF"/>
        </w:rPr>
        <w:t>为鼓励社会力量参与广西面向东盟的数字化建设</w:t>
      </w:r>
      <w:r>
        <w:rPr>
          <w:rFonts w:hint="eastAsia" w:eastAsia="仿宋_GB2312"/>
          <w:spacing w:val="-2"/>
          <w:kern w:val="0"/>
          <w:sz w:val="32"/>
          <w:szCs w:val="32"/>
          <w:shd w:val="clear" w:color="auto" w:fill="FFFFFF"/>
        </w:rPr>
        <w:t>，充分发挥补助资金的引导和杠杆作用，</w:t>
      </w:r>
      <w:r>
        <w:rPr>
          <w:rFonts w:eastAsia="仿宋_GB2312"/>
          <w:spacing w:val="-2"/>
          <w:kern w:val="0"/>
          <w:sz w:val="32"/>
          <w:szCs w:val="32"/>
          <w:shd w:val="clear" w:color="auto" w:fill="FFFFFF"/>
        </w:rPr>
        <w:t>激发市场主体活力，根据《关于支持面向东盟的数字化建设实施意见》（桂数发〔2022〕9号）、《加快广西数字经济对外投资合作的实施意见》（桂商合发〔2022〕17号）有关规定，</w:t>
      </w:r>
      <w:r>
        <w:rPr>
          <w:rFonts w:hint="eastAsia" w:eastAsia="仿宋_GB2312"/>
          <w:spacing w:val="-2"/>
          <w:kern w:val="0"/>
          <w:sz w:val="32"/>
          <w:szCs w:val="32"/>
          <w:shd w:val="clear" w:color="auto" w:fill="FFFFFF"/>
        </w:rPr>
        <w:t>按照公平、公正、公开的原则，结合实际，制定本指南。</w:t>
      </w:r>
    </w:p>
    <w:p>
      <w:pPr>
        <w:spacing w:line="560" w:lineRule="exact"/>
        <w:ind w:firstLine="640" w:firstLineChars="200"/>
        <w:jc w:val="left"/>
        <w:outlineLvl w:val="0"/>
        <w:rPr>
          <w:rFonts w:eastAsia="黑体"/>
          <w:sz w:val="32"/>
          <w:szCs w:val="32"/>
        </w:rPr>
      </w:pPr>
      <w:r>
        <w:rPr>
          <w:rFonts w:hint="eastAsia" w:eastAsia="黑体"/>
          <w:sz w:val="32"/>
          <w:szCs w:val="32"/>
        </w:rPr>
        <w:t>一、申报主体</w:t>
      </w:r>
    </w:p>
    <w:p>
      <w:pPr>
        <w:pStyle w:val="2"/>
        <w:spacing w:line="560" w:lineRule="exact"/>
        <w:ind w:firstLine="640"/>
        <w:rPr>
          <w:rFonts w:eastAsia="仿宋_GB2312"/>
          <w:bCs/>
          <w:sz w:val="32"/>
          <w:szCs w:val="32"/>
        </w:rPr>
      </w:pPr>
      <w:r>
        <w:rPr>
          <w:rFonts w:eastAsia="仿宋_GB2312"/>
          <w:bCs/>
          <w:sz w:val="32"/>
          <w:szCs w:val="32"/>
        </w:rPr>
        <w:t>在广西</w:t>
      </w:r>
      <w:r>
        <w:rPr>
          <w:rFonts w:hint="eastAsia" w:eastAsia="仿宋_GB2312"/>
          <w:bCs/>
          <w:sz w:val="32"/>
          <w:szCs w:val="32"/>
        </w:rPr>
        <w:t>行政区域内实际从事经营活动的企业、事业单位、社会组织。</w:t>
      </w:r>
    </w:p>
    <w:p>
      <w:pPr>
        <w:spacing w:line="560" w:lineRule="exact"/>
        <w:ind w:firstLine="640" w:firstLineChars="200"/>
        <w:jc w:val="left"/>
        <w:outlineLvl w:val="0"/>
        <w:rPr>
          <w:rFonts w:eastAsia="黑体"/>
          <w:sz w:val="32"/>
          <w:szCs w:val="32"/>
        </w:rPr>
      </w:pPr>
      <w:r>
        <w:rPr>
          <w:rFonts w:hint="eastAsia" w:eastAsia="黑体"/>
          <w:sz w:val="32"/>
          <w:szCs w:val="32"/>
        </w:rPr>
        <w:t>二</w:t>
      </w:r>
      <w:r>
        <w:rPr>
          <w:rFonts w:eastAsia="黑体"/>
          <w:sz w:val="32"/>
          <w:szCs w:val="32"/>
        </w:rPr>
        <w:t>、申报条件</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w:t>
      </w:r>
      <w:r>
        <w:rPr>
          <w:rFonts w:hint="eastAsia" w:eastAsia="仿宋_GB2312"/>
          <w:sz w:val="32"/>
          <w:szCs w:val="32"/>
        </w:rPr>
        <w:t>申报主体应</w:t>
      </w:r>
      <w:r>
        <w:rPr>
          <w:rFonts w:eastAsia="仿宋_GB2312"/>
          <w:bCs/>
          <w:sz w:val="32"/>
          <w:szCs w:val="32"/>
        </w:rPr>
        <w:t>具有良好的社会信用</w:t>
      </w:r>
      <w:r>
        <w:rPr>
          <w:rFonts w:hint="eastAsia" w:eastAsia="仿宋_GB2312"/>
          <w:bCs/>
          <w:sz w:val="32"/>
          <w:szCs w:val="32"/>
        </w:rPr>
        <w:t>，有健全的财务管理制度和具有从业资质的财务管理人员，照章纳税。符合国家统计标准，严格按照国家要求完成统计数据申报，履行相关社会责任。</w:t>
      </w:r>
      <w:r>
        <w:rPr>
          <w:rFonts w:eastAsia="仿宋_GB2312"/>
          <w:bCs/>
          <w:sz w:val="32"/>
          <w:szCs w:val="32"/>
        </w:rPr>
        <w:t>具备开展所申报事项的政策和法律法规要求的相应资质。</w:t>
      </w:r>
    </w:p>
    <w:p>
      <w:pPr>
        <w:adjustRightInd w:val="0"/>
        <w:snapToGrid w:val="0"/>
        <w:spacing w:line="560" w:lineRule="exact"/>
        <w:ind w:firstLine="640"/>
        <w:rPr>
          <w:rFonts w:eastAsia="仿宋_GB2312"/>
          <w:bCs/>
          <w:sz w:val="32"/>
          <w:szCs w:val="32"/>
        </w:rPr>
      </w:pPr>
      <w:r>
        <w:rPr>
          <w:rFonts w:eastAsia="仿宋_GB2312"/>
          <w:bCs/>
          <w:sz w:val="32"/>
          <w:szCs w:val="32"/>
        </w:rPr>
        <w:t>（二）申报</w:t>
      </w:r>
      <w:r>
        <w:rPr>
          <w:rFonts w:hint="eastAsia" w:eastAsia="仿宋_GB2312"/>
          <w:bCs/>
          <w:sz w:val="32"/>
          <w:szCs w:val="32"/>
        </w:rPr>
        <w:t>事项</w:t>
      </w:r>
      <w:r>
        <w:rPr>
          <w:rFonts w:eastAsia="仿宋_GB2312"/>
          <w:bCs/>
          <w:sz w:val="32"/>
          <w:szCs w:val="32"/>
        </w:rPr>
        <w:t>必须符合国家有关法律法规、发展规划、宏观调控政策、产业政策</w:t>
      </w:r>
      <w:r>
        <w:rPr>
          <w:rFonts w:hint="eastAsia" w:eastAsia="仿宋_GB2312"/>
          <w:bCs/>
          <w:sz w:val="32"/>
          <w:szCs w:val="32"/>
        </w:rPr>
        <w:t>或</w:t>
      </w:r>
      <w:r>
        <w:rPr>
          <w:rFonts w:eastAsia="仿宋_GB2312"/>
          <w:bCs/>
          <w:sz w:val="32"/>
          <w:szCs w:val="32"/>
        </w:rPr>
        <w:t>境外投资管理规定。</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lang w:eastAsia="zh-CN"/>
        </w:rPr>
        <w:t>三</w:t>
      </w:r>
      <w:r>
        <w:rPr>
          <w:rFonts w:eastAsia="仿宋_GB2312"/>
          <w:bCs/>
          <w:sz w:val="32"/>
          <w:szCs w:val="32"/>
        </w:rPr>
        <w:t>）</w:t>
      </w:r>
      <w:r>
        <w:rPr>
          <w:rFonts w:hint="eastAsia" w:eastAsia="仿宋_GB2312"/>
          <w:bCs/>
          <w:sz w:val="32"/>
          <w:szCs w:val="32"/>
        </w:rPr>
        <w:t>申报主体</w:t>
      </w:r>
      <w:r>
        <w:rPr>
          <w:rFonts w:eastAsia="仿宋_GB2312"/>
          <w:bCs/>
          <w:sz w:val="32"/>
          <w:szCs w:val="32"/>
        </w:rPr>
        <w:t>应当为项目、平台</w:t>
      </w:r>
      <w:r>
        <w:rPr>
          <w:rFonts w:hint="eastAsia" w:eastAsia="仿宋_GB2312"/>
          <w:bCs/>
          <w:sz w:val="32"/>
          <w:szCs w:val="32"/>
          <w:lang w:eastAsia="zh-CN"/>
        </w:rPr>
        <w:t>、园区</w:t>
      </w:r>
      <w:r>
        <w:rPr>
          <w:rFonts w:eastAsia="仿宋_GB2312"/>
          <w:bCs/>
          <w:sz w:val="32"/>
          <w:szCs w:val="32"/>
        </w:rPr>
        <w:t>的投资建设</w:t>
      </w:r>
      <w:r>
        <w:rPr>
          <w:rFonts w:hint="eastAsia" w:eastAsia="仿宋_GB2312"/>
          <w:bCs/>
          <w:sz w:val="32"/>
          <w:szCs w:val="32"/>
        </w:rPr>
        <w:t>、授权承建</w:t>
      </w:r>
      <w:r>
        <w:rPr>
          <w:rFonts w:eastAsia="仿宋_GB2312"/>
          <w:bCs/>
          <w:sz w:val="32"/>
          <w:szCs w:val="32"/>
        </w:rPr>
        <w:t>或运营主体</w:t>
      </w:r>
      <w:r>
        <w:rPr>
          <w:rFonts w:hint="eastAsia" w:eastAsia="仿宋_GB2312"/>
          <w:bCs/>
          <w:sz w:val="32"/>
          <w:szCs w:val="32"/>
        </w:rPr>
        <w:t>之一</w:t>
      </w:r>
      <w:r>
        <w:rPr>
          <w:rFonts w:hint="eastAsia" w:eastAsia="仿宋_GB2312"/>
          <w:bCs/>
          <w:sz w:val="32"/>
          <w:szCs w:val="32"/>
          <w:lang w:eastAsia="zh-CN"/>
        </w:rPr>
        <w:t>。</w:t>
      </w:r>
    </w:p>
    <w:p>
      <w:pPr>
        <w:pStyle w:val="2"/>
        <w:spacing w:line="560" w:lineRule="exact"/>
        <w:ind w:firstLine="640"/>
        <w:rPr>
          <w:rFonts w:eastAsia="仿宋_GB2312"/>
          <w:spacing w:val="-2"/>
          <w:kern w:val="0"/>
          <w:sz w:val="32"/>
          <w:szCs w:val="32"/>
          <w:shd w:val="clear" w:color="auto" w:fill="FFFFFF"/>
          <w:lang w:val="zh-TW"/>
        </w:rPr>
      </w:pPr>
      <w:r>
        <w:rPr>
          <w:rFonts w:eastAsia="仿宋_GB2312"/>
          <w:sz w:val="32"/>
          <w:szCs w:val="32"/>
        </w:rPr>
        <w:t>（四）项目、平台的负责人</w:t>
      </w:r>
      <w:r>
        <w:rPr>
          <w:rFonts w:hint="eastAsia" w:eastAsia="仿宋_GB2312"/>
          <w:sz w:val="32"/>
          <w:szCs w:val="32"/>
        </w:rPr>
        <w:t>应为申报主体</w:t>
      </w:r>
      <w:r>
        <w:rPr>
          <w:rFonts w:eastAsia="仿宋_GB2312"/>
          <w:sz w:val="32"/>
          <w:szCs w:val="32"/>
        </w:rPr>
        <w:t>的在职人员。</w:t>
      </w:r>
      <w:r>
        <w:rPr>
          <w:rFonts w:eastAsia="仿宋_GB2312"/>
          <w:spacing w:val="-2"/>
          <w:kern w:val="0"/>
          <w:sz w:val="32"/>
          <w:szCs w:val="32"/>
          <w:shd w:val="clear" w:color="auto" w:fill="FFFFFF"/>
          <w:lang w:val="zh-TW"/>
        </w:rPr>
        <w:t>主要参与成员中属于</w:t>
      </w:r>
      <w:r>
        <w:rPr>
          <w:rFonts w:hint="eastAsia" w:eastAsia="仿宋_GB2312"/>
          <w:spacing w:val="-2"/>
          <w:kern w:val="0"/>
          <w:sz w:val="32"/>
          <w:szCs w:val="32"/>
          <w:shd w:val="clear" w:color="auto" w:fill="FFFFFF"/>
          <w:lang w:val="zh-TW"/>
        </w:rPr>
        <w:t>申报主体</w:t>
      </w:r>
      <w:r>
        <w:rPr>
          <w:rFonts w:eastAsia="仿宋_GB2312"/>
          <w:spacing w:val="-2"/>
          <w:kern w:val="0"/>
          <w:sz w:val="32"/>
          <w:szCs w:val="32"/>
          <w:shd w:val="clear" w:color="auto" w:fill="FFFFFF"/>
          <w:lang w:val="zh-TW"/>
        </w:rPr>
        <w:t>的在职人员所占比例</w:t>
      </w:r>
      <w:r>
        <w:rPr>
          <w:rFonts w:hint="eastAsia" w:eastAsia="仿宋_GB2312"/>
          <w:spacing w:val="-2"/>
          <w:kern w:val="0"/>
          <w:sz w:val="32"/>
          <w:szCs w:val="32"/>
          <w:shd w:val="clear" w:color="auto" w:fill="FFFFFF"/>
          <w:lang w:val="zh-TW"/>
        </w:rPr>
        <w:t>不低于</w:t>
      </w:r>
      <w:r>
        <w:rPr>
          <w:rFonts w:hint="eastAsia" w:eastAsia="仿宋_GB2312"/>
          <w:spacing w:val="-2"/>
          <w:kern w:val="0"/>
          <w:sz w:val="32"/>
          <w:szCs w:val="32"/>
          <w:shd w:val="clear" w:color="auto" w:fill="FFFFFF"/>
        </w:rPr>
        <w:t>70</w:t>
      </w:r>
      <w:r>
        <w:rPr>
          <w:rFonts w:eastAsia="仿宋_GB2312"/>
          <w:spacing w:val="-2"/>
          <w:kern w:val="0"/>
          <w:sz w:val="32"/>
          <w:szCs w:val="32"/>
          <w:shd w:val="clear" w:color="auto" w:fill="FFFFFF"/>
          <w:lang w:val="zh-TW"/>
        </w:rPr>
        <w:t>%。</w:t>
      </w:r>
    </w:p>
    <w:p>
      <w:pPr>
        <w:adjustRightInd w:val="0"/>
        <w:snapToGrid w:val="0"/>
        <w:spacing w:line="560" w:lineRule="exact"/>
        <w:ind w:firstLine="640" w:firstLineChars="200"/>
        <w:rPr>
          <w:rFonts w:eastAsia="仿宋_GB2312"/>
          <w:sz w:val="32"/>
          <w:szCs w:val="32"/>
        </w:rPr>
      </w:pPr>
      <w:r>
        <w:rPr>
          <w:rFonts w:eastAsia="仿宋_GB2312"/>
          <w:sz w:val="32"/>
          <w:szCs w:val="32"/>
        </w:rPr>
        <w:t>（五）</w:t>
      </w:r>
      <w:r>
        <w:rPr>
          <w:rFonts w:hint="eastAsia" w:eastAsia="仿宋_GB2312"/>
          <w:sz w:val="32"/>
          <w:szCs w:val="32"/>
        </w:rPr>
        <w:t>申报</w:t>
      </w:r>
      <w:r>
        <w:rPr>
          <w:rFonts w:hint="eastAsia" w:eastAsia="仿宋_GB2312"/>
          <w:sz w:val="32"/>
          <w:szCs w:val="32"/>
          <w:lang w:eastAsia="zh-CN"/>
        </w:rPr>
        <w:t>事项</w:t>
      </w:r>
      <w:r>
        <w:rPr>
          <w:rFonts w:eastAsia="仿宋_GB2312"/>
          <w:sz w:val="32"/>
          <w:szCs w:val="32"/>
        </w:rPr>
        <w:t>应具备以下基本条件之一：</w:t>
      </w:r>
    </w:p>
    <w:p>
      <w:pPr>
        <w:adjustRightInd w:val="0"/>
        <w:snapToGrid w:val="0"/>
        <w:spacing w:line="560" w:lineRule="exact"/>
        <w:ind w:firstLine="640" w:firstLineChars="200"/>
        <w:rPr>
          <w:rFonts w:eastAsia="仿宋_GB2312"/>
          <w:sz w:val="32"/>
          <w:szCs w:val="32"/>
        </w:rPr>
      </w:pPr>
      <w:r>
        <w:rPr>
          <w:rFonts w:eastAsia="仿宋_GB2312"/>
          <w:sz w:val="32"/>
          <w:szCs w:val="32"/>
        </w:rPr>
        <w:t>1.面向东盟国家提供数字化服务，与东盟国家有关实施主体有明确的合同或协议。</w:t>
      </w:r>
    </w:p>
    <w:p>
      <w:pPr>
        <w:adjustRightInd w:val="0"/>
        <w:snapToGrid w:val="0"/>
        <w:spacing w:line="560" w:lineRule="exact"/>
        <w:ind w:firstLine="640" w:firstLineChars="200"/>
        <w:rPr>
          <w:rFonts w:eastAsia="仿宋_GB2312"/>
          <w:bCs/>
          <w:sz w:val="32"/>
          <w:szCs w:val="32"/>
        </w:rPr>
      </w:pPr>
      <w:r>
        <w:rPr>
          <w:rFonts w:eastAsia="仿宋_GB2312"/>
          <w:sz w:val="32"/>
          <w:szCs w:val="32"/>
        </w:rPr>
        <w:t>2.</w:t>
      </w:r>
      <w:r>
        <w:rPr>
          <w:rFonts w:eastAsia="仿宋_GB2312"/>
          <w:bCs/>
          <w:sz w:val="32"/>
          <w:szCs w:val="32"/>
        </w:rPr>
        <w:t>符合国家和自治区相关政策，已建成投入运营或在建运营面向东盟的数字化场景，具有良好的社会效益、经济效益。</w:t>
      </w:r>
    </w:p>
    <w:p>
      <w:pPr>
        <w:adjustRightInd w:val="0"/>
        <w:snapToGrid w:val="0"/>
        <w:spacing w:line="560" w:lineRule="exact"/>
        <w:ind w:firstLine="640" w:firstLineChars="200"/>
        <w:rPr>
          <w:rFonts w:eastAsia="仿宋_GB2312"/>
          <w:bCs/>
          <w:sz w:val="32"/>
          <w:szCs w:val="32"/>
        </w:rPr>
      </w:pPr>
      <w:r>
        <w:rPr>
          <w:rFonts w:eastAsia="仿宋_GB2312"/>
          <w:sz w:val="32"/>
          <w:szCs w:val="32"/>
        </w:rPr>
        <w:t>3.国家、自治区</w:t>
      </w:r>
      <w:r>
        <w:rPr>
          <w:rFonts w:eastAsia="仿宋_GB2312"/>
          <w:bCs/>
          <w:sz w:val="32"/>
          <w:szCs w:val="32"/>
        </w:rPr>
        <w:t>规划在建或已运营</w:t>
      </w:r>
      <w:r>
        <w:rPr>
          <w:rFonts w:hint="eastAsia" w:eastAsia="仿宋_GB2312"/>
          <w:bCs/>
          <w:sz w:val="32"/>
          <w:szCs w:val="32"/>
          <w:lang w:eastAsia="zh-CN"/>
        </w:rPr>
        <w:t>的</w:t>
      </w:r>
      <w:r>
        <w:rPr>
          <w:rFonts w:eastAsia="仿宋_GB2312"/>
          <w:bCs/>
          <w:sz w:val="32"/>
          <w:szCs w:val="32"/>
        </w:rPr>
        <w:t>面向东盟的数字化重大项目。</w:t>
      </w:r>
    </w:p>
    <w:p>
      <w:pPr>
        <w:adjustRightInd w:val="0"/>
        <w:snapToGrid w:val="0"/>
        <w:spacing w:line="560" w:lineRule="exact"/>
        <w:ind w:firstLine="640" w:firstLineChars="200"/>
        <w:rPr>
          <w:rFonts w:eastAsia="仿宋_GB2312"/>
          <w:bCs/>
          <w:snapToGrid w:val="0"/>
          <w:sz w:val="32"/>
          <w:szCs w:val="32"/>
        </w:rPr>
      </w:pPr>
      <w:r>
        <w:rPr>
          <w:rFonts w:eastAsia="仿宋_GB2312"/>
          <w:bCs/>
          <w:snapToGrid w:val="0"/>
          <w:sz w:val="32"/>
          <w:szCs w:val="32"/>
        </w:rPr>
        <w:t>（六）具有以下情况之一的，不得申报：</w:t>
      </w:r>
    </w:p>
    <w:p>
      <w:pPr>
        <w:adjustRightInd w:val="0"/>
        <w:snapToGrid w:val="0"/>
        <w:spacing w:line="560" w:lineRule="exact"/>
        <w:ind w:firstLine="640" w:firstLineChars="200"/>
        <w:rPr>
          <w:rFonts w:eastAsia="仿宋_GB2312"/>
          <w:bCs/>
          <w:snapToGrid w:val="0"/>
          <w:sz w:val="32"/>
          <w:szCs w:val="32"/>
        </w:rPr>
      </w:pPr>
      <w:r>
        <w:rPr>
          <w:rFonts w:eastAsia="仿宋_GB2312"/>
          <w:bCs/>
          <w:snapToGrid w:val="0"/>
          <w:sz w:val="32"/>
          <w:szCs w:val="32"/>
        </w:rPr>
        <w:t>1.近三年内</w:t>
      </w:r>
      <w:r>
        <w:rPr>
          <w:rFonts w:hint="eastAsia" w:eastAsia="仿宋_GB2312"/>
          <w:bCs/>
          <w:snapToGrid w:val="0"/>
          <w:sz w:val="32"/>
          <w:szCs w:val="32"/>
        </w:rPr>
        <w:t>（</w:t>
      </w:r>
      <w:r>
        <w:rPr>
          <w:rFonts w:hint="eastAsia" w:eastAsia="仿宋_GB2312"/>
          <w:bCs/>
          <w:snapToGrid w:val="0"/>
          <w:sz w:val="32"/>
          <w:szCs w:val="32"/>
          <w:lang w:eastAsia="zh-CN"/>
        </w:rPr>
        <w:t>至</w:t>
      </w:r>
      <w:r>
        <w:rPr>
          <w:rFonts w:hint="eastAsia" w:eastAsia="仿宋_GB2312"/>
          <w:bCs/>
          <w:snapToGrid w:val="0"/>
          <w:sz w:val="32"/>
          <w:szCs w:val="32"/>
        </w:rPr>
        <w:t>申报截止日）</w:t>
      </w:r>
      <w:r>
        <w:rPr>
          <w:rFonts w:eastAsia="仿宋_GB2312"/>
          <w:bCs/>
          <w:snapToGrid w:val="0"/>
          <w:sz w:val="32"/>
          <w:szCs w:val="32"/>
        </w:rPr>
        <w:t>获得中央、自治区财政</w:t>
      </w:r>
      <w:r>
        <w:rPr>
          <w:rFonts w:hint="eastAsia" w:eastAsia="仿宋_GB2312"/>
          <w:bCs/>
          <w:snapToGrid w:val="0"/>
          <w:sz w:val="32"/>
          <w:szCs w:val="32"/>
        </w:rPr>
        <w:t>的</w:t>
      </w:r>
      <w:r>
        <w:rPr>
          <w:rFonts w:eastAsia="仿宋_GB2312"/>
          <w:bCs/>
          <w:snapToGrid w:val="0"/>
          <w:sz w:val="32"/>
          <w:szCs w:val="32"/>
        </w:rPr>
        <w:t>同类</w:t>
      </w:r>
      <w:r>
        <w:rPr>
          <w:rFonts w:hint="eastAsia" w:eastAsia="仿宋_GB2312"/>
          <w:bCs/>
          <w:snapToGrid w:val="0"/>
          <w:sz w:val="32"/>
          <w:szCs w:val="32"/>
        </w:rPr>
        <w:t>补助</w:t>
      </w:r>
      <w:r>
        <w:rPr>
          <w:rFonts w:eastAsia="仿宋_GB2312"/>
          <w:bCs/>
          <w:snapToGrid w:val="0"/>
          <w:sz w:val="32"/>
          <w:szCs w:val="32"/>
        </w:rPr>
        <w:t>资金支持的；</w:t>
      </w:r>
    </w:p>
    <w:p>
      <w:pPr>
        <w:adjustRightInd w:val="0"/>
        <w:snapToGrid w:val="0"/>
        <w:spacing w:line="560" w:lineRule="exact"/>
        <w:ind w:firstLine="640" w:firstLineChars="200"/>
        <w:rPr>
          <w:rFonts w:eastAsia="仿宋_GB2312"/>
          <w:bCs/>
          <w:snapToGrid w:val="0"/>
          <w:sz w:val="32"/>
          <w:szCs w:val="32"/>
        </w:rPr>
      </w:pPr>
      <w:r>
        <w:rPr>
          <w:rFonts w:eastAsia="仿宋_GB2312"/>
          <w:bCs/>
          <w:snapToGrid w:val="0"/>
          <w:sz w:val="32"/>
          <w:szCs w:val="32"/>
        </w:rPr>
        <w:t>2.近五年内</w:t>
      </w:r>
      <w:r>
        <w:rPr>
          <w:rFonts w:hint="eastAsia" w:eastAsia="仿宋_GB2312"/>
          <w:bCs/>
          <w:snapToGrid w:val="0"/>
          <w:sz w:val="32"/>
          <w:szCs w:val="32"/>
        </w:rPr>
        <w:t>（</w:t>
      </w:r>
      <w:r>
        <w:rPr>
          <w:rFonts w:hint="eastAsia" w:eastAsia="仿宋_GB2312"/>
          <w:bCs/>
          <w:snapToGrid w:val="0"/>
          <w:sz w:val="32"/>
          <w:szCs w:val="32"/>
          <w:lang w:eastAsia="zh-CN"/>
        </w:rPr>
        <w:t>至</w:t>
      </w:r>
      <w:r>
        <w:rPr>
          <w:rFonts w:hint="eastAsia" w:eastAsia="仿宋_GB2312"/>
          <w:bCs/>
          <w:snapToGrid w:val="0"/>
          <w:sz w:val="32"/>
          <w:szCs w:val="32"/>
        </w:rPr>
        <w:t>申报截止日）</w:t>
      </w:r>
      <w:r>
        <w:rPr>
          <w:rFonts w:eastAsia="仿宋_GB2312"/>
          <w:bCs/>
          <w:snapToGrid w:val="0"/>
          <w:sz w:val="32"/>
          <w:szCs w:val="32"/>
        </w:rPr>
        <w:t>发生</w:t>
      </w:r>
      <w:r>
        <w:rPr>
          <w:rFonts w:hint="eastAsia" w:eastAsia="仿宋_GB2312"/>
          <w:bCs/>
          <w:snapToGrid w:val="0"/>
          <w:sz w:val="32"/>
          <w:szCs w:val="32"/>
        </w:rPr>
        <w:t>过</w:t>
      </w:r>
      <w:r>
        <w:rPr>
          <w:rFonts w:eastAsia="仿宋_GB2312"/>
          <w:bCs/>
          <w:snapToGrid w:val="0"/>
          <w:sz w:val="32"/>
          <w:szCs w:val="32"/>
        </w:rPr>
        <w:t>重大安全生产事故，造成社会不良影响的；</w:t>
      </w:r>
    </w:p>
    <w:p>
      <w:pPr>
        <w:adjustRightInd w:val="0"/>
        <w:snapToGrid w:val="0"/>
        <w:spacing w:line="560" w:lineRule="exact"/>
        <w:ind w:firstLine="640" w:firstLineChars="200"/>
        <w:rPr>
          <w:rFonts w:eastAsia="仿宋_GB2312"/>
          <w:bCs/>
          <w:snapToGrid w:val="0"/>
          <w:sz w:val="32"/>
          <w:szCs w:val="32"/>
        </w:rPr>
      </w:pPr>
      <w:r>
        <w:rPr>
          <w:rFonts w:eastAsia="仿宋_GB2312"/>
          <w:bCs/>
          <w:snapToGrid w:val="0"/>
          <w:sz w:val="32"/>
          <w:szCs w:val="32"/>
        </w:rPr>
        <w:t>3.</w:t>
      </w:r>
      <w:r>
        <w:rPr>
          <w:rFonts w:hint="eastAsia" w:eastAsia="仿宋_GB2312"/>
          <w:bCs/>
          <w:snapToGrid w:val="0"/>
          <w:sz w:val="32"/>
          <w:szCs w:val="32"/>
        </w:rPr>
        <w:t>申报主体</w:t>
      </w:r>
      <w:r>
        <w:rPr>
          <w:rFonts w:eastAsia="仿宋_GB2312"/>
          <w:bCs/>
          <w:snapToGrid w:val="0"/>
          <w:sz w:val="32"/>
          <w:szCs w:val="32"/>
        </w:rPr>
        <w:t>近五年</w:t>
      </w:r>
      <w:r>
        <w:rPr>
          <w:rFonts w:hint="eastAsia" w:eastAsia="仿宋_GB2312"/>
          <w:bCs/>
          <w:snapToGrid w:val="0"/>
          <w:sz w:val="32"/>
          <w:szCs w:val="32"/>
        </w:rPr>
        <w:t>内（</w:t>
      </w:r>
      <w:r>
        <w:rPr>
          <w:rFonts w:hint="eastAsia" w:eastAsia="仿宋_GB2312"/>
          <w:bCs/>
          <w:snapToGrid w:val="0"/>
          <w:sz w:val="32"/>
          <w:szCs w:val="32"/>
          <w:lang w:eastAsia="zh-CN"/>
        </w:rPr>
        <w:t>至</w:t>
      </w:r>
      <w:r>
        <w:rPr>
          <w:rFonts w:hint="eastAsia" w:eastAsia="仿宋_GB2312"/>
          <w:bCs/>
          <w:snapToGrid w:val="0"/>
          <w:sz w:val="32"/>
          <w:szCs w:val="32"/>
        </w:rPr>
        <w:t>申报截止日）</w:t>
      </w:r>
      <w:r>
        <w:rPr>
          <w:rFonts w:eastAsia="仿宋_GB2312"/>
          <w:bCs/>
          <w:snapToGrid w:val="0"/>
          <w:sz w:val="32"/>
          <w:szCs w:val="32"/>
        </w:rPr>
        <w:t>存在严重违法违规行为，被列入失信执行人、政府采购失信名单等重大失信情形的。</w:t>
      </w:r>
    </w:p>
    <w:p>
      <w:pPr>
        <w:spacing w:line="560" w:lineRule="exact"/>
        <w:ind w:firstLine="640" w:firstLineChars="200"/>
        <w:jc w:val="left"/>
        <w:outlineLvl w:val="0"/>
        <w:rPr>
          <w:rFonts w:eastAsia="黑体"/>
          <w:sz w:val="32"/>
          <w:szCs w:val="32"/>
        </w:rPr>
      </w:pPr>
      <w:r>
        <w:rPr>
          <w:rFonts w:hint="eastAsia" w:eastAsia="黑体"/>
          <w:sz w:val="32"/>
          <w:szCs w:val="32"/>
        </w:rPr>
        <w:t>三</w:t>
      </w:r>
      <w:r>
        <w:rPr>
          <w:rFonts w:eastAsia="黑体"/>
          <w:sz w:val="32"/>
          <w:szCs w:val="32"/>
        </w:rPr>
        <w:t>、申报程</w:t>
      </w:r>
      <w:r>
        <w:rPr>
          <w:rFonts w:hint="eastAsia" w:eastAsia="黑体"/>
          <w:sz w:val="32"/>
          <w:szCs w:val="32"/>
        </w:rPr>
        <w:t>序</w:t>
      </w:r>
    </w:p>
    <w:p>
      <w:pPr>
        <w:adjustRightInd w:val="0"/>
        <w:snapToGrid w:val="0"/>
        <w:spacing w:line="560" w:lineRule="exact"/>
        <w:ind w:firstLine="640" w:firstLineChars="200"/>
        <w:rPr>
          <w:rFonts w:eastAsia="仿宋_GB2312"/>
          <w:bCs/>
          <w:sz w:val="32"/>
          <w:szCs w:val="32"/>
        </w:rPr>
      </w:pPr>
      <w:r>
        <w:rPr>
          <w:rFonts w:eastAsia="仿宋_GB2312"/>
          <w:bCs/>
          <w:sz w:val="32"/>
          <w:szCs w:val="32"/>
        </w:rPr>
        <w:t>（一）</w:t>
      </w:r>
      <w:r>
        <w:rPr>
          <w:rFonts w:hint="eastAsia" w:eastAsia="仿宋_GB2312"/>
          <w:bCs/>
          <w:sz w:val="32"/>
          <w:szCs w:val="32"/>
        </w:rPr>
        <w:t>自主申报。申报主体通过“</w:t>
      </w:r>
      <w:r>
        <w:rPr>
          <w:rFonts w:hint="eastAsia" w:eastAsia="仿宋_GB2312"/>
          <w:bCs/>
          <w:sz w:val="32"/>
          <w:szCs w:val="32"/>
          <w:lang w:val="en-US" w:eastAsia="zh-CN"/>
        </w:rPr>
        <w:t>2024年度广西面向东盟的数字化建设补助资金申报资料收集系统</w:t>
      </w:r>
      <w:r>
        <w:rPr>
          <w:rFonts w:hint="eastAsia" w:eastAsia="仿宋_GB2312"/>
          <w:bCs/>
          <w:sz w:val="32"/>
          <w:szCs w:val="32"/>
        </w:rPr>
        <w:t>”进行申报，申报主体应按照申报要求如实填写相关内容、上传相应附件，对申报材料的</w:t>
      </w:r>
      <w:r>
        <w:rPr>
          <w:rFonts w:eastAsia="仿宋_GB2312"/>
          <w:bCs/>
          <w:sz w:val="32"/>
          <w:szCs w:val="32"/>
        </w:rPr>
        <w:t>完整性、真实性</w:t>
      </w:r>
      <w:r>
        <w:rPr>
          <w:rFonts w:hint="eastAsia" w:eastAsia="仿宋_GB2312"/>
          <w:bCs/>
          <w:sz w:val="32"/>
          <w:szCs w:val="32"/>
        </w:rPr>
        <w:t>负最终责任。</w:t>
      </w:r>
    </w:p>
    <w:p>
      <w:pPr>
        <w:adjustRightInd w:val="0"/>
        <w:snapToGrid w:val="0"/>
        <w:spacing w:line="560" w:lineRule="exact"/>
        <w:ind w:firstLine="640" w:firstLineChars="200"/>
        <w:rPr>
          <w:rFonts w:eastAsia="仿宋_GB2312"/>
          <w:bCs/>
          <w:sz w:val="32"/>
          <w:szCs w:val="32"/>
        </w:rPr>
      </w:pPr>
      <w:r>
        <w:rPr>
          <w:rFonts w:hint="eastAsia" w:eastAsia="仿宋_GB2312"/>
          <w:bCs/>
          <w:sz w:val="32"/>
          <w:szCs w:val="32"/>
        </w:rPr>
        <w:t>（二）</w:t>
      </w:r>
      <w:r>
        <w:rPr>
          <w:rFonts w:eastAsia="仿宋_GB2312"/>
          <w:bCs/>
          <w:sz w:val="32"/>
          <w:szCs w:val="32"/>
        </w:rPr>
        <w:t>资质审核</w:t>
      </w:r>
      <w:r>
        <w:rPr>
          <w:rFonts w:hint="eastAsia" w:eastAsia="仿宋_GB2312"/>
          <w:bCs/>
          <w:sz w:val="32"/>
          <w:szCs w:val="32"/>
        </w:rPr>
        <w:t>。按属地管理原则，</w:t>
      </w:r>
      <w:r>
        <w:rPr>
          <w:rFonts w:eastAsia="仿宋_GB2312"/>
          <w:bCs/>
          <w:sz w:val="32"/>
          <w:szCs w:val="32"/>
        </w:rPr>
        <w:t>自治区级企事业单位</w:t>
      </w:r>
      <w:r>
        <w:rPr>
          <w:rFonts w:eastAsia="仿宋_GB2312"/>
          <w:bCs/>
          <w:snapToGrid w:val="0"/>
          <w:sz w:val="32"/>
          <w:szCs w:val="32"/>
        </w:rPr>
        <w:t>、</w:t>
      </w:r>
      <w:r>
        <w:rPr>
          <w:rFonts w:eastAsia="仿宋_GB2312"/>
          <w:bCs/>
          <w:sz w:val="32"/>
          <w:szCs w:val="32"/>
        </w:rPr>
        <w:t>国家在桂企</w:t>
      </w:r>
      <w:r>
        <w:rPr>
          <w:rFonts w:hint="eastAsia" w:eastAsia="仿宋_GB2312"/>
          <w:bCs/>
          <w:sz w:val="32"/>
          <w:szCs w:val="32"/>
        </w:rPr>
        <w:t>事</w:t>
      </w:r>
      <w:r>
        <w:rPr>
          <w:rFonts w:eastAsia="仿宋_GB2312"/>
          <w:bCs/>
          <w:sz w:val="32"/>
          <w:szCs w:val="32"/>
        </w:rPr>
        <w:t>业</w:t>
      </w:r>
      <w:r>
        <w:rPr>
          <w:rFonts w:hint="eastAsia" w:eastAsia="仿宋_GB2312"/>
          <w:bCs/>
          <w:sz w:val="32"/>
          <w:szCs w:val="32"/>
        </w:rPr>
        <w:t>单位</w:t>
      </w:r>
      <w:r>
        <w:rPr>
          <w:rFonts w:eastAsia="仿宋_GB2312"/>
          <w:bCs/>
          <w:sz w:val="32"/>
          <w:szCs w:val="32"/>
        </w:rPr>
        <w:t>可直接向自治区大数据发展局</w:t>
      </w:r>
      <w:r>
        <w:rPr>
          <w:rFonts w:hint="eastAsia" w:eastAsia="仿宋_GB2312"/>
          <w:bCs/>
          <w:sz w:val="32"/>
          <w:szCs w:val="32"/>
        </w:rPr>
        <w:t>申报，由自治区大数据发展局进行审核；</w:t>
      </w:r>
      <w:r>
        <w:rPr>
          <w:rFonts w:eastAsia="仿宋_GB2312"/>
          <w:bCs/>
          <w:sz w:val="32"/>
          <w:szCs w:val="32"/>
        </w:rPr>
        <w:t>其他单位向驻地设区市大数据发展主管部门申报，由各设区市大数据发展主管部门向自治区大数据发展局推荐</w:t>
      </w:r>
      <w:r>
        <w:rPr>
          <w:rFonts w:hint="eastAsia" w:eastAsia="仿宋_GB2312"/>
          <w:bCs/>
          <w:sz w:val="32"/>
          <w:szCs w:val="32"/>
        </w:rPr>
        <w:t>，各</w:t>
      </w:r>
      <w:r>
        <w:rPr>
          <w:rFonts w:eastAsia="仿宋_GB2312"/>
          <w:bCs/>
          <w:sz w:val="32"/>
          <w:szCs w:val="32"/>
        </w:rPr>
        <w:t>设区市大数据发展主管部门</w:t>
      </w:r>
      <w:r>
        <w:rPr>
          <w:rFonts w:hint="eastAsia" w:eastAsia="仿宋_GB2312"/>
          <w:bCs/>
          <w:sz w:val="32"/>
          <w:szCs w:val="32"/>
        </w:rPr>
        <w:t>对申报材料的完整性、真实性严格审核，并填写推荐意见。审核过程中如</w:t>
      </w:r>
      <w:r>
        <w:rPr>
          <w:rFonts w:eastAsia="仿宋_GB2312"/>
          <w:bCs/>
          <w:snapToGrid w:val="0"/>
          <w:sz w:val="32"/>
          <w:szCs w:val="32"/>
        </w:rPr>
        <w:t>需补充</w:t>
      </w:r>
      <w:r>
        <w:rPr>
          <w:rFonts w:hint="eastAsia" w:eastAsia="仿宋_GB2312"/>
          <w:bCs/>
          <w:snapToGrid w:val="0"/>
          <w:sz w:val="32"/>
          <w:szCs w:val="32"/>
        </w:rPr>
        <w:t>相关</w:t>
      </w:r>
      <w:r>
        <w:rPr>
          <w:rFonts w:eastAsia="仿宋_GB2312"/>
          <w:bCs/>
          <w:snapToGrid w:val="0"/>
          <w:sz w:val="32"/>
          <w:szCs w:val="32"/>
        </w:rPr>
        <w:t>材料的</w:t>
      </w:r>
      <w:r>
        <w:rPr>
          <w:rFonts w:eastAsia="仿宋_GB2312"/>
          <w:bCs/>
          <w:sz w:val="32"/>
          <w:szCs w:val="32"/>
        </w:rPr>
        <w:t>，应在</w:t>
      </w:r>
      <w:r>
        <w:rPr>
          <w:rFonts w:hint="eastAsia" w:eastAsia="仿宋_GB2312"/>
          <w:bCs/>
          <w:sz w:val="32"/>
          <w:szCs w:val="32"/>
        </w:rPr>
        <w:t>审核部门通知之日起</w:t>
      </w:r>
      <w:r>
        <w:rPr>
          <w:rFonts w:hint="eastAsia" w:eastAsia="仿宋_GB2312"/>
          <w:bCs/>
          <w:sz w:val="32"/>
          <w:szCs w:val="32"/>
          <w:lang w:val="en-US" w:eastAsia="zh-CN"/>
        </w:rPr>
        <w:t>3</w:t>
      </w:r>
      <w:r>
        <w:rPr>
          <w:rFonts w:eastAsia="仿宋_GB2312"/>
          <w:bCs/>
          <w:sz w:val="32"/>
          <w:szCs w:val="32"/>
        </w:rPr>
        <w:t>个工作日内重新报送材料</w:t>
      </w:r>
      <w:r>
        <w:rPr>
          <w:rFonts w:hint="eastAsia" w:eastAsia="仿宋_GB2312"/>
          <w:bCs/>
          <w:sz w:val="32"/>
          <w:szCs w:val="32"/>
        </w:rPr>
        <w:t>，</w:t>
      </w:r>
      <w:r>
        <w:rPr>
          <w:rFonts w:eastAsia="仿宋_GB2312"/>
          <w:bCs/>
          <w:sz w:val="32"/>
          <w:szCs w:val="32"/>
        </w:rPr>
        <w:t>逾期未</w:t>
      </w:r>
      <w:r>
        <w:rPr>
          <w:rFonts w:hint="eastAsia" w:eastAsia="仿宋_GB2312"/>
          <w:bCs/>
          <w:sz w:val="32"/>
          <w:szCs w:val="32"/>
        </w:rPr>
        <w:t>报送</w:t>
      </w:r>
      <w:r>
        <w:rPr>
          <w:rFonts w:eastAsia="仿宋_GB2312"/>
          <w:bCs/>
          <w:snapToGrid w:val="0"/>
          <w:sz w:val="32"/>
          <w:szCs w:val="32"/>
        </w:rPr>
        <w:t>或审查不合格</w:t>
      </w:r>
      <w:r>
        <w:rPr>
          <w:rFonts w:eastAsia="仿宋_GB2312"/>
          <w:bCs/>
          <w:sz w:val="32"/>
          <w:szCs w:val="32"/>
        </w:rPr>
        <w:t>的，取消申报资格。</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三</w:t>
      </w:r>
      <w:r>
        <w:rPr>
          <w:rFonts w:eastAsia="仿宋_GB2312"/>
          <w:bCs/>
          <w:sz w:val="32"/>
          <w:szCs w:val="32"/>
        </w:rPr>
        <w:t>）第三方审核。</w:t>
      </w:r>
      <w:r>
        <w:rPr>
          <w:rFonts w:hint="eastAsia" w:eastAsia="仿宋_GB2312"/>
          <w:bCs/>
          <w:sz w:val="32"/>
          <w:szCs w:val="32"/>
        </w:rPr>
        <w:t>对通过资质审核的申报主体由自治区大数据发展局委托</w:t>
      </w:r>
      <w:r>
        <w:rPr>
          <w:rFonts w:eastAsia="仿宋_GB2312"/>
          <w:bCs/>
          <w:snapToGrid w:val="0"/>
          <w:sz w:val="32"/>
          <w:szCs w:val="32"/>
        </w:rPr>
        <w:t>第三方会计师事务所</w:t>
      </w:r>
      <w:r>
        <w:rPr>
          <w:rFonts w:eastAsia="仿宋_GB2312"/>
          <w:bCs/>
          <w:sz w:val="32"/>
          <w:szCs w:val="32"/>
        </w:rPr>
        <w:t>对申报材料进行合规</w:t>
      </w:r>
      <w:r>
        <w:rPr>
          <w:rFonts w:eastAsia="仿宋_GB2312"/>
          <w:bCs/>
          <w:snapToGrid w:val="0"/>
          <w:sz w:val="32"/>
          <w:szCs w:val="32"/>
        </w:rPr>
        <w:t>性</w:t>
      </w:r>
      <w:r>
        <w:rPr>
          <w:rFonts w:eastAsia="仿宋_GB2312"/>
          <w:bCs/>
          <w:sz w:val="32"/>
          <w:szCs w:val="32"/>
        </w:rPr>
        <w:t>审查</w:t>
      </w:r>
      <w:r>
        <w:rPr>
          <w:rFonts w:hint="eastAsia" w:eastAsia="仿宋_GB2312"/>
          <w:bCs/>
          <w:sz w:val="32"/>
          <w:szCs w:val="32"/>
        </w:rPr>
        <w:t>，申报主体需在审核部门通知之日起3个工作日内提交纸质材料，并在纸质材料上</w:t>
      </w:r>
      <w:r>
        <w:rPr>
          <w:rFonts w:eastAsia="仿宋_GB2312"/>
          <w:bCs/>
          <w:sz w:val="32"/>
          <w:szCs w:val="32"/>
        </w:rPr>
        <w:t>加盖公章。</w:t>
      </w:r>
      <w:r>
        <w:rPr>
          <w:rFonts w:hint="eastAsia" w:eastAsia="仿宋_GB2312"/>
          <w:bCs/>
          <w:sz w:val="32"/>
          <w:szCs w:val="32"/>
        </w:rPr>
        <w:t>审核过程中如</w:t>
      </w:r>
      <w:r>
        <w:rPr>
          <w:rFonts w:eastAsia="仿宋_GB2312"/>
          <w:bCs/>
          <w:snapToGrid w:val="0"/>
          <w:sz w:val="32"/>
          <w:szCs w:val="32"/>
        </w:rPr>
        <w:t>需补充</w:t>
      </w:r>
      <w:r>
        <w:rPr>
          <w:rFonts w:hint="eastAsia" w:eastAsia="仿宋_GB2312"/>
          <w:bCs/>
          <w:snapToGrid w:val="0"/>
          <w:sz w:val="32"/>
          <w:szCs w:val="32"/>
        </w:rPr>
        <w:t>相关</w:t>
      </w:r>
      <w:r>
        <w:rPr>
          <w:rFonts w:eastAsia="仿宋_GB2312"/>
          <w:bCs/>
          <w:snapToGrid w:val="0"/>
          <w:sz w:val="32"/>
          <w:szCs w:val="32"/>
        </w:rPr>
        <w:t>材料的</w:t>
      </w:r>
      <w:r>
        <w:rPr>
          <w:rFonts w:eastAsia="仿宋_GB2312"/>
          <w:bCs/>
          <w:sz w:val="32"/>
          <w:szCs w:val="32"/>
        </w:rPr>
        <w:t>，应在</w:t>
      </w:r>
      <w:r>
        <w:rPr>
          <w:rFonts w:hint="eastAsia" w:eastAsia="仿宋_GB2312"/>
          <w:bCs/>
          <w:sz w:val="32"/>
          <w:szCs w:val="32"/>
        </w:rPr>
        <w:t>审核部门通知之日起</w:t>
      </w:r>
      <w:r>
        <w:rPr>
          <w:rFonts w:eastAsia="仿宋_GB2312"/>
          <w:bCs/>
          <w:sz w:val="32"/>
          <w:szCs w:val="32"/>
        </w:rPr>
        <w:t>3个工作日内重新报送材料。逾期未报送</w:t>
      </w:r>
      <w:r>
        <w:rPr>
          <w:rFonts w:eastAsia="仿宋_GB2312"/>
          <w:bCs/>
          <w:snapToGrid w:val="0"/>
          <w:sz w:val="32"/>
          <w:szCs w:val="32"/>
        </w:rPr>
        <w:t>或审查不合格</w:t>
      </w:r>
      <w:r>
        <w:rPr>
          <w:rFonts w:eastAsia="仿宋_GB2312"/>
          <w:bCs/>
          <w:sz w:val="32"/>
          <w:szCs w:val="32"/>
        </w:rPr>
        <w:t>的，取消申报资格。</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四</w:t>
      </w:r>
      <w:r>
        <w:rPr>
          <w:rFonts w:eastAsia="仿宋_GB2312"/>
          <w:bCs/>
          <w:sz w:val="32"/>
          <w:szCs w:val="32"/>
        </w:rPr>
        <w:t>）专家评审。自治区大数据发展局</w:t>
      </w:r>
      <w:r>
        <w:rPr>
          <w:rFonts w:hint="eastAsia" w:eastAsia="仿宋_GB2312"/>
          <w:bCs/>
          <w:sz w:val="32"/>
          <w:szCs w:val="32"/>
        </w:rPr>
        <w:t>适时</w:t>
      </w:r>
      <w:r>
        <w:rPr>
          <w:rFonts w:eastAsia="仿宋_GB2312"/>
          <w:bCs/>
          <w:sz w:val="32"/>
          <w:szCs w:val="32"/>
        </w:rPr>
        <w:t>组织专家对</w:t>
      </w:r>
      <w:r>
        <w:rPr>
          <w:rFonts w:hint="eastAsia" w:eastAsia="仿宋_GB2312"/>
          <w:bCs/>
          <w:sz w:val="32"/>
          <w:szCs w:val="32"/>
        </w:rPr>
        <w:t>通过第三方审核</w:t>
      </w:r>
      <w:r>
        <w:rPr>
          <w:rFonts w:eastAsia="仿宋_GB2312"/>
          <w:bCs/>
          <w:sz w:val="32"/>
          <w:szCs w:val="32"/>
        </w:rPr>
        <w:t>申报的材料进行评审。</w:t>
      </w:r>
    </w:p>
    <w:p>
      <w:pPr>
        <w:adjustRightInd w:val="0"/>
        <w:snapToGrid w:val="0"/>
        <w:spacing w:line="560" w:lineRule="exact"/>
        <w:ind w:firstLine="640" w:firstLineChars="200"/>
        <w:rPr>
          <w:rFonts w:eastAsia="仿宋_GB2312"/>
          <w:bCs/>
          <w:sz w:val="32"/>
          <w:szCs w:val="32"/>
        </w:rPr>
      </w:pPr>
      <w:r>
        <w:rPr>
          <w:rFonts w:eastAsia="仿宋_GB2312"/>
          <w:bCs/>
          <w:sz w:val="32"/>
          <w:szCs w:val="32"/>
        </w:rPr>
        <w:t>（</w:t>
      </w:r>
      <w:r>
        <w:rPr>
          <w:rFonts w:hint="eastAsia" w:eastAsia="仿宋_GB2312"/>
          <w:bCs/>
          <w:sz w:val="32"/>
          <w:szCs w:val="32"/>
        </w:rPr>
        <w:t>五</w:t>
      </w:r>
      <w:r>
        <w:rPr>
          <w:rFonts w:eastAsia="仿宋_GB2312"/>
          <w:bCs/>
          <w:sz w:val="32"/>
          <w:szCs w:val="32"/>
        </w:rPr>
        <w:t>）审定公示。按程序审定后，自治区大数据发展局通过网站、公众号等媒体公示</w:t>
      </w:r>
      <w:r>
        <w:rPr>
          <w:rFonts w:hint="eastAsia" w:eastAsia="仿宋_GB2312"/>
          <w:bCs/>
          <w:sz w:val="32"/>
          <w:szCs w:val="32"/>
        </w:rPr>
        <w:t>入选</w:t>
      </w:r>
      <w:r>
        <w:rPr>
          <w:rFonts w:eastAsia="仿宋_GB2312"/>
          <w:bCs/>
          <w:sz w:val="32"/>
          <w:szCs w:val="32"/>
        </w:rPr>
        <w:t>名单，公示期5个工作日。</w:t>
      </w:r>
    </w:p>
    <w:p>
      <w:pPr>
        <w:adjustRightInd w:val="0"/>
        <w:snapToGrid w:val="0"/>
        <w:spacing w:line="560" w:lineRule="exact"/>
        <w:ind w:firstLine="640" w:firstLineChars="200"/>
        <w:outlineLvl w:val="0"/>
        <w:rPr>
          <w:rFonts w:eastAsia="方正黑体_GBK"/>
          <w:sz w:val="32"/>
          <w:szCs w:val="32"/>
        </w:rPr>
      </w:pPr>
      <w:r>
        <w:rPr>
          <w:rFonts w:hint="eastAsia" w:eastAsia="方正黑体_GBK"/>
          <w:sz w:val="32"/>
          <w:szCs w:val="32"/>
        </w:rPr>
        <w:t>四</w:t>
      </w:r>
      <w:r>
        <w:rPr>
          <w:rFonts w:eastAsia="方正黑体_GBK"/>
          <w:sz w:val="32"/>
          <w:szCs w:val="32"/>
        </w:rPr>
        <w:t>、</w:t>
      </w:r>
      <w:r>
        <w:rPr>
          <w:rFonts w:hint="eastAsia" w:eastAsia="方正黑体_GBK"/>
          <w:sz w:val="32"/>
          <w:szCs w:val="32"/>
        </w:rPr>
        <w:t>补助类别</w:t>
      </w:r>
      <w:r>
        <w:rPr>
          <w:rFonts w:eastAsia="方正黑体_GBK"/>
          <w:sz w:val="32"/>
          <w:szCs w:val="32"/>
        </w:rPr>
        <w:t>及标准</w:t>
      </w:r>
    </w:p>
    <w:p>
      <w:pPr>
        <w:widowControl/>
        <w:adjustRightInd w:val="0"/>
        <w:snapToGrid w:val="0"/>
        <w:spacing w:line="560" w:lineRule="exact"/>
        <w:ind w:firstLine="640" w:firstLineChars="200"/>
        <w:rPr>
          <w:rFonts w:eastAsia="仿宋_GB2312"/>
          <w:bCs/>
          <w:sz w:val="32"/>
          <w:szCs w:val="32"/>
        </w:rPr>
      </w:pPr>
      <w:r>
        <w:rPr>
          <w:rFonts w:hint="eastAsia" w:eastAsia="仿宋_GB2312"/>
          <w:bCs/>
          <w:sz w:val="32"/>
          <w:szCs w:val="32"/>
        </w:rPr>
        <w:t>申报主体可</w:t>
      </w:r>
      <w:r>
        <w:rPr>
          <w:rFonts w:eastAsia="仿宋_GB2312"/>
          <w:bCs/>
          <w:sz w:val="32"/>
          <w:szCs w:val="32"/>
        </w:rPr>
        <w:t>按项目、园区、企业、平台、对外投资合作</w:t>
      </w:r>
      <w:r>
        <w:rPr>
          <w:rFonts w:hint="eastAsia" w:eastAsia="仿宋_GB2312"/>
          <w:bCs/>
          <w:sz w:val="32"/>
          <w:szCs w:val="32"/>
        </w:rPr>
        <w:t>5个类别进行申报，每个申报主体可同时申报多个类别，一个类别可勾选多个或自行填写申报方向（详见《广西壮族自治区数字经济产业发展引导目录（试行）》（桂数广办发〔2019〕10号）），具体标准如下：</w:t>
      </w:r>
    </w:p>
    <w:p>
      <w:pPr>
        <w:widowControl/>
        <w:shd w:val="clear" w:color="auto" w:fill="FFFFFF"/>
        <w:adjustRightInd w:val="0"/>
        <w:snapToGrid w:val="0"/>
        <w:spacing w:line="560" w:lineRule="exact"/>
        <w:ind w:firstLine="632" w:firstLineChars="200"/>
        <w:rPr>
          <w:rFonts w:eastAsia="楷体"/>
          <w:spacing w:val="-2"/>
          <w:kern w:val="0"/>
          <w:sz w:val="32"/>
          <w:szCs w:val="32"/>
          <w:shd w:val="clear" w:color="auto" w:fill="FFFFFF"/>
        </w:rPr>
      </w:pPr>
      <w:r>
        <w:rPr>
          <w:rFonts w:eastAsia="楷体"/>
          <w:spacing w:val="-2"/>
          <w:kern w:val="0"/>
          <w:sz w:val="32"/>
          <w:szCs w:val="32"/>
          <w:shd w:val="clear" w:color="auto" w:fill="FFFFFF"/>
        </w:rPr>
        <w:t>（一）</w:t>
      </w:r>
      <w:r>
        <w:rPr>
          <w:rFonts w:hint="eastAsia" w:eastAsia="楷体"/>
          <w:spacing w:val="-2"/>
          <w:kern w:val="0"/>
          <w:sz w:val="32"/>
          <w:szCs w:val="32"/>
          <w:shd w:val="clear" w:color="auto" w:fill="FFFFFF"/>
        </w:rPr>
        <w:t>项目类：</w:t>
      </w:r>
      <w:r>
        <w:rPr>
          <w:rFonts w:eastAsia="楷体"/>
          <w:spacing w:val="-2"/>
          <w:kern w:val="0"/>
          <w:sz w:val="32"/>
          <w:szCs w:val="32"/>
          <w:shd w:val="clear" w:color="auto" w:fill="FFFFFF"/>
        </w:rPr>
        <w:t>支持基于</w:t>
      </w:r>
      <w:r>
        <w:rPr>
          <w:rFonts w:hint="eastAsia" w:eastAsia="楷体"/>
          <w:spacing w:val="-2"/>
          <w:kern w:val="0"/>
          <w:sz w:val="32"/>
          <w:szCs w:val="32"/>
          <w:shd w:val="clear" w:color="auto" w:fill="FFFFFF"/>
        </w:rPr>
        <w:t>物联网</w:t>
      </w:r>
      <w:r>
        <w:rPr>
          <w:rFonts w:eastAsia="楷体"/>
          <w:spacing w:val="-2"/>
          <w:kern w:val="0"/>
          <w:sz w:val="32"/>
          <w:szCs w:val="32"/>
          <w:shd w:val="clear" w:color="auto" w:fill="FFFFFF"/>
        </w:rPr>
        <w:t>、云计算、</w:t>
      </w:r>
      <w:r>
        <w:rPr>
          <w:rFonts w:hint="eastAsia" w:eastAsia="楷体"/>
          <w:spacing w:val="-2"/>
          <w:kern w:val="0"/>
          <w:sz w:val="32"/>
          <w:szCs w:val="32"/>
          <w:shd w:val="clear" w:color="auto" w:fill="FFFFFF"/>
        </w:rPr>
        <w:t>5G、</w:t>
      </w:r>
      <w:r>
        <w:rPr>
          <w:rFonts w:eastAsia="楷体"/>
          <w:spacing w:val="-2"/>
          <w:kern w:val="0"/>
          <w:sz w:val="32"/>
          <w:szCs w:val="32"/>
          <w:shd w:val="clear" w:color="auto" w:fill="FFFFFF"/>
        </w:rPr>
        <w:t>人工智能、</w:t>
      </w:r>
      <w:r>
        <w:rPr>
          <w:rFonts w:hint="eastAsia" w:eastAsia="楷体"/>
          <w:spacing w:val="-2"/>
          <w:kern w:val="0"/>
          <w:sz w:val="32"/>
          <w:szCs w:val="32"/>
          <w:shd w:val="clear" w:color="auto" w:fill="FFFFFF"/>
        </w:rPr>
        <w:t>数字孪生</w:t>
      </w:r>
      <w:r>
        <w:rPr>
          <w:rFonts w:eastAsia="楷体"/>
          <w:spacing w:val="-2"/>
          <w:kern w:val="0"/>
          <w:sz w:val="32"/>
          <w:szCs w:val="32"/>
          <w:shd w:val="clear" w:color="auto" w:fill="FFFFFF"/>
        </w:rPr>
        <w:t>、区块链</w:t>
      </w:r>
      <w:r>
        <w:rPr>
          <w:rFonts w:hint="eastAsia" w:eastAsia="楷体"/>
          <w:spacing w:val="-2"/>
          <w:kern w:val="0"/>
          <w:sz w:val="32"/>
          <w:szCs w:val="32"/>
          <w:shd w:val="clear" w:color="auto" w:fill="FFFFFF"/>
        </w:rPr>
        <w:t>、</w:t>
      </w:r>
      <w:r>
        <w:rPr>
          <w:rFonts w:eastAsia="楷体"/>
          <w:sz w:val="32"/>
          <w:szCs w:val="32"/>
        </w:rPr>
        <w:t>数据共享开放</w:t>
      </w:r>
      <w:r>
        <w:rPr>
          <w:rFonts w:eastAsia="楷体"/>
          <w:spacing w:val="-2"/>
          <w:kern w:val="0"/>
          <w:sz w:val="32"/>
          <w:szCs w:val="32"/>
          <w:shd w:val="clear" w:color="auto" w:fill="FFFFFF"/>
        </w:rPr>
        <w:t>、信创安全等新一代信息技术的面向东盟数字化建设应用项目，每个</w:t>
      </w:r>
      <w:r>
        <w:rPr>
          <w:rFonts w:hint="eastAsia" w:eastAsia="楷体"/>
          <w:spacing w:val="-2"/>
          <w:kern w:val="0"/>
          <w:sz w:val="32"/>
          <w:szCs w:val="32"/>
          <w:shd w:val="clear" w:color="auto" w:fill="FFFFFF"/>
        </w:rPr>
        <w:t>项目</w:t>
      </w:r>
      <w:r>
        <w:rPr>
          <w:rFonts w:eastAsia="楷体"/>
          <w:spacing w:val="-2"/>
          <w:kern w:val="0"/>
          <w:sz w:val="32"/>
          <w:szCs w:val="32"/>
          <w:shd w:val="clear" w:color="auto" w:fill="FFFFFF"/>
        </w:rPr>
        <w:t>给予</w:t>
      </w:r>
      <w:r>
        <w:rPr>
          <w:rFonts w:hint="eastAsia" w:eastAsia="楷体"/>
          <w:spacing w:val="-2"/>
          <w:kern w:val="0"/>
          <w:sz w:val="32"/>
          <w:szCs w:val="32"/>
          <w:shd w:val="clear" w:color="auto" w:fill="FFFFFF"/>
        </w:rPr>
        <w:t>20—</w:t>
      </w:r>
      <w:r>
        <w:rPr>
          <w:rFonts w:eastAsia="楷体"/>
          <w:spacing w:val="-2"/>
          <w:kern w:val="0"/>
          <w:sz w:val="32"/>
          <w:szCs w:val="32"/>
          <w:shd w:val="clear" w:color="auto" w:fill="FFFFFF"/>
        </w:rPr>
        <w:t>50万元</w:t>
      </w:r>
      <w:r>
        <w:rPr>
          <w:rFonts w:hint="eastAsia" w:eastAsia="楷体"/>
          <w:spacing w:val="-2"/>
          <w:kern w:val="0"/>
          <w:sz w:val="32"/>
          <w:szCs w:val="32"/>
          <w:shd w:val="clear" w:color="auto" w:fill="FFFFFF"/>
        </w:rPr>
        <w:t>的</w:t>
      </w:r>
      <w:r>
        <w:rPr>
          <w:rFonts w:eastAsia="楷体"/>
          <w:spacing w:val="-2"/>
          <w:kern w:val="0"/>
          <w:sz w:val="32"/>
          <w:szCs w:val="32"/>
          <w:shd w:val="clear" w:color="auto" w:fill="FFFFFF"/>
        </w:rPr>
        <w:t>补助</w:t>
      </w:r>
      <w:r>
        <w:rPr>
          <w:rFonts w:hint="eastAsia" w:eastAsia="楷体"/>
          <w:spacing w:val="-2"/>
          <w:kern w:val="0"/>
          <w:sz w:val="32"/>
          <w:szCs w:val="32"/>
          <w:shd w:val="clear" w:color="auto" w:fill="FFFFFF"/>
        </w:rPr>
        <w:t>（按不超过项目投资额15%补助）</w:t>
      </w:r>
      <w:r>
        <w:rPr>
          <w:rFonts w:eastAsia="楷体"/>
          <w:spacing w:val="-2"/>
          <w:kern w:val="0"/>
          <w:sz w:val="32"/>
          <w:szCs w:val="32"/>
          <w:shd w:val="clear" w:color="auto" w:fill="FFFFFF"/>
        </w:rPr>
        <w:t>。</w:t>
      </w:r>
    </w:p>
    <w:p>
      <w:pPr>
        <w:pStyle w:val="5"/>
        <w:spacing w:line="560" w:lineRule="exact"/>
        <w:ind w:left="0" w:leftChars="0" w:right="210" w:firstLine="634" w:firstLineChars="200"/>
        <w:rPr>
          <w:rFonts w:ascii="Times New Roman" w:eastAsia="仿宋_GB2312"/>
          <w:b/>
          <w:spacing w:val="-2"/>
          <w:kern w:val="0"/>
          <w:sz w:val="32"/>
          <w:szCs w:val="32"/>
          <w:shd w:val="clear" w:color="auto" w:fill="FFFFFF"/>
        </w:rPr>
      </w:pPr>
      <w:r>
        <w:rPr>
          <w:rFonts w:ascii="Times New Roman" w:eastAsia="仿宋_GB2312"/>
          <w:b/>
          <w:spacing w:val="-2"/>
          <w:kern w:val="0"/>
          <w:sz w:val="32"/>
          <w:szCs w:val="32"/>
          <w:shd w:val="clear" w:color="auto" w:fill="FFFFFF"/>
        </w:rPr>
        <w:t>基础条件</w:t>
      </w:r>
      <w:r>
        <w:rPr>
          <w:rFonts w:hint="eastAsia" w:ascii="Times New Roman" w:eastAsia="仿宋_GB2312"/>
          <w:b/>
          <w:spacing w:val="-2"/>
          <w:kern w:val="0"/>
          <w:sz w:val="32"/>
          <w:szCs w:val="32"/>
          <w:shd w:val="clear" w:color="auto" w:fill="FFFFFF"/>
        </w:rPr>
        <w:t>（须同时符合以下条件）</w:t>
      </w:r>
      <w:r>
        <w:rPr>
          <w:rFonts w:ascii="Times New Roman" w:eastAsia="仿宋_GB2312"/>
          <w:b/>
          <w:spacing w:val="-2"/>
          <w:kern w:val="0"/>
          <w:sz w:val="32"/>
          <w:szCs w:val="32"/>
          <w:shd w:val="clear" w:color="auto" w:fill="FFFFFF"/>
        </w:rPr>
        <w:t>：</w:t>
      </w:r>
    </w:p>
    <w:p>
      <w:pPr>
        <w:kinsoku w:val="0"/>
        <w:adjustRightInd w:val="0"/>
        <w:snapToGrid w:val="0"/>
        <w:spacing w:line="560" w:lineRule="exact"/>
        <w:ind w:firstLine="640" w:firstLineChars="200"/>
        <w:rPr>
          <w:rFonts w:eastAsia="仿宋_GB2312"/>
          <w:snapToGrid w:val="0"/>
          <w:kern w:val="32"/>
          <w:sz w:val="32"/>
          <w:szCs w:val="32"/>
        </w:rPr>
      </w:pPr>
      <w:r>
        <w:rPr>
          <w:rFonts w:eastAsia="仿宋_GB2312"/>
          <w:snapToGrid w:val="0"/>
          <w:kern w:val="32"/>
          <w:sz w:val="32"/>
          <w:szCs w:val="32"/>
        </w:rPr>
        <w:t>1.</w:t>
      </w:r>
      <w:r>
        <w:rPr>
          <w:rFonts w:hint="eastAsia" w:eastAsia="仿宋_GB2312"/>
          <w:snapToGrid w:val="0"/>
          <w:kern w:val="32"/>
          <w:sz w:val="32"/>
          <w:szCs w:val="32"/>
        </w:rPr>
        <w:t>申报主体</w:t>
      </w:r>
      <w:r>
        <w:rPr>
          <w:rFonts w:eastAsia="仿宋_GB2312"/>
          <w:snapToGrid w:val="0"/>
          <w:kern w:val="32"/>
          <w:sz w:val="32"/>
          <w:szCs w:val="32"/>
        </w:rPr>
        <w:t>必须是拥有项目相关</w:t>
      </w:r>
      <w:r>
        <w:rPr>
          <w:rFonts w:hint="eastAsia" w:eastAsia="仿宋_GB2312"/>
          <w:snapToGrid w:val="0"/>
          <w:kern w:val="32"/>
          <w:sz w:val="32"/>
          <w:szCs w:val="32"/>
        </w:rPr>
        <w:t>研究</w:t>
      </w:r>
      <w:r>
        <w:rPr>
          <w:rFonts w:eastAsia="仿宋_GB2312"/>
          <w:snapToGrid w:val="0"/>
          <w:kern w:val="32"/>
          <w:sz w:val="32"/>
          <w:szCs w:val="32"/>
        </w:rPr>
        <w:t>成果</w:t>
      </w:r>
      <w:r>
        <w:rPr>
          <w:rFonts w:hint="eastAsia" w:eastAsia="仿宋_GB2312"/>
          <w:snapToGrid w:val="0"/>
          <w:kern w:val="32"/>
          <w:sz w:val="32"/>
          <w:szCs w:val="32"/>
        </w:rPr>
        <w:t>及</w:t>
      </w:r>
      <w:r>
        <w:rPr>
          <w:rFonts w:eastAsia="仿宋_GB2312"/>
          <w:snapToGrid w:val="0"/>
          <w:kern w:val="32"/>
          <w:sz w:val="32"/>
          <w:szCs w:val="32"/>
        </w:rPr>
        <w:t>知识产权的业主单位或取得业主单位合法授权的承建单位。</w:t>
      </w:r>
    </w:p>
    <w:p>
      <w:pPr>
        <w:kinsoku w:val="0"/>
        <w:adjustRightInd w:val="0"/>
        <w:snapToGrid w:val="0"/>
        <w:spacing w:line="560" w:lineRule="exact"/>
        <w:ind w:firstLine="640" w:firstLineChars="200"/>
        <w:rPr>
          <w:rFonts w:eastAsia="仿宋_GB2312"/>
          <w:snapToGrid w:val="0"/>
          <w:kern w:val="32"/>
          <w:sz w:val="32"/>
          <w:szCs w:val="32"/>
        </w:rPr>
      </w:pPr>
      <w:r>
        <w:rPr>
          <w:rFonts w:hint="eastAsia" w:eastAsia="仿宋_GB2312"/>
          <w:snapToGrid w:val="0"/>
          <w:kern w:val="32"/>
          <w:sz w:val="32"/>
          <w:szCs w:val="32"/>
        </w:rPr>
        <w:t>2</w:t>
      </w:r>
      <w:r>
        <w:rPr>
          <w:rFonts w:eastAsia="仿宋_GB2312"/>
          <w:snapToGrid w:val="0"/>
          <w:kern w:val="32"/>
          <w:sz w:val="32"/>
          <w:szCs w:val="32"/>
        </w:rPr>
        <w:t>.有必要的数据基础，能支撑项目的正常运行；有成果展示的实地场景，如展示大数据或相关产品应用过程和结果、或大数据平台/系统服务过程和结果的演示场地或实地场景。</w:t>
      </w:r>
    </w:p>
    <w:p>
      <w:pPr>
        <w:kinsoku w:val="0"/>
        <w:adjustRightInd w:val="0"/>
        <w:snapToGrid w:val="0"/>
        <w:spacing w:line="560" w:lineRule="exact"/>
        <w:ind w:firstLine="640" w:firstLineChars="200"/>
        <w:rPr>
          <w:rFonts w:eastAsia="仿宋_GB2312"/>
          <w:snapToGrid w:val="0"/>
          <w:kern w:val="32"/>
          <w:sz w:val="32"/>
          <w:szCs w:val="32"/>
        </w:rPr>
      </w:pPr>
      <w:r>
        <w:rPr>
          <w:rFonts w:hint="eastAsia" w:eastAsia="仿宋_GB2312"/>
          <w:snapToGrid w:val="0"/>
          <w:kern w:val="32"/>
          <w:sz w:val="32"/>
          <w:szCs w:val="32"/>
        </w:rPr>
        <w:t>3</w:t>
      </w:r>
      <w:r>
        <w:rPr>
          <w:rFonts w:eastAsia="仿宋_GB2312"/>
          <w:snapToGrid w:val="0"/>
          <w:kern w:val="32"/>
          <w:sz w:val="32"/>
          <w:szCs w:val="32"/>
        </w:rPr>
        <w:t>.被评为自治区面向东盟的数字化示范标杆项目</w:t>
      </w:r>
      <w:r>
        <w:rPr>
          <w:rFonts w:hint="eastAsia" w:eastAsia="仿宋_GB2312"/>
          <w:snapToGrid w:val="0"/>
          <w:kern w:val="32"/>
          <w:sz w:val="32"/>
          <w:szCs w:val="32"/>
        </w:rPr>
        <w:t>（</w:t>
      </w:r>
      <w:r>
        <w:rPr>
          <w:rFonts w:hint="eastAsia" w:eastAsia="仿宋_GB2312"/>
          <w:snapToGrid w:val="0"/>
          <w:kern w:val="32"/>
          <w:sz w:val="32"/>
          <w:szCs w:val="32"/>
          <w:lang w:eastAsia="zh-CN"/>
        </w:rPr>
        <w:t>与补助资金</w:t>
      </w:r>
      <w:r>
        <w:rPr>
          <w:rFonts w:hint="eastAsia" w:eastAsia="仿宋_GB2312"/>
          <w:snapToGrid w:val="0"/>
          <w:kern w:val="32"/>
          <w:sz w:val="32"/>
          <w:szCs w:val="32"/>
        </w:rPr>
        <w:t>同步评选）</w:t>
      </w:r>
      <w:r>
        <w:rPr>
          <w:rFonts w:eastAsia="仿宋_GB2312"/>
          <w:snapToGrid w:val="0"/>
          <w:kern w:val="32"/>
          <w:sz w:val="32"/>
          <w:szCs w:val="32"/>
        </w:rPr>
        <w:t>。</w:t>
      </w:r>
    </w:p>
    <w:p>
      <w:pPr>
        <w:widowControl/>
        <w:shd w:val="clear" w:color="auto" w:fill="FFFFFF"/>
        <w:adjustRightInd w:val="0"/>
        <w:snapToGrid w:val="0"/>
        <w:spacing w:line="560" w:lineRule="exact"/>
        <w:ind w:firstLine="632" w:firstLineChars="200"/>
        <w:rPr>
          <w:rFonts w:eastAsia="楷体"/>
          <w:spacing w:val="-2"/>
          <w:kern w:val="0"/>
          <w:sz w:val="32"/>
          <w:szCs w:val="32"/>
          <w:shd w:val="clear" w:color="auto" w:fill="FFFFFF"/>
        </w:rPr>
      </w:pPr>
      <w:r>
        <w:rPr>
          <w:rFonts w:eastAsia="楷体"/>
          <w:spacing w:val="-2"/>
          <w:kern w:val="0"/>
          <w:sz w:val="32"/>
          <w:szCs w:val="32"/>
          <w:shd w:val="clear" w:color="auto" w:fill="FFFFFF"/>
        </w:rPr>
        <w:t>（二）</w:t>
      </w:r>
      <w:r>
        <w:rPr>
          <w:rFonts w:hint="eastAsia" w:eastAsia="楷体"/>
          <w:spacing w:val="-2"/>
          <w:kern w:val="0"/>
          <w:sz w:val="32"/>
          <w:szCs w:val="32"/>
          <w:shd w:val="clear" w:color="auto" w:fill="FFFFFF"/>
        </w:rPr>
        <w:t>园区类：</w:t>
      </w:r>
      <w:r>
        <w:rPr>
          <w:rFonts w:eastAsia="楷体"/>
          <w:spacing w:val="-2"/>
          <w:kern w:val="0"/>
          <w:sz w:val="32"/>
          <w:szCs w:val="32"/>
          <w:shd w:val="clear" w:color="auto" w:fill="FFFFFF"/>
        </w:rPr>
        <w:t>支持企事业单位投资建设或运营以数字经济产业为主体，入驻机构面向东盟开展业务的</w:t>
      </w:r>
      <w:r>
        <w:rPr>
          <w:rFonts w:eastAsia="楷体"/>
          <w:spacing w:val="-4"/>
          <w:kern w:val="0"/>
          <w:sz w:val="32"/>
          <w:szCs w:val="32"/>
          <w:shd w:val="clear" w:color="auto" w:fill="FFFFFF"/>
        </w:rPr>
        <w:t>大数据产业重点</w:t>
      </w:r>
      <w:r>
        <w:rPr>
          <w:rFonts w:eastAsia="楷体"/>
          <w:spacing w:val="-2"/>
          <w:kern w:val="0"/>
          <w:sz w:val="32"/>
          <w:szCs w:val="32"/>
          <w:shd w:val="clear" w:color="auto" w:fill="FFFFFF"/>
        </w:rPr>
        <w:t>园区、软件园区等数字经济园区，促进数字经济产业集聚发展，每个</w:t>
      </w:r>
      <w:r>
        <w:rPr>
          <w:rFonts w:hint="eastAsia" w:eastAsia="楷体"/>
          <w:spacing w:val="-2"/>
          <w:kern w:val="0"/>
          <w:sz w:val="32"/>
          <w:szCs w:val="32"/>
          <w:shd w:val="clear" w:color="auto" w:fill="FFFFFF"/>
        </w:rPr>
        <w:t>园区</w:t>
      </w:r>
      <w:r>
        <w:rPr>
          <w:rFonts w:eastAsia="楷体"/>
          <w:spacing w:val="-2"/>
          <w:kern w:val="0"/>
          <w:sz w:val="32"/>
          <w:szCs w:val="32"/>
          <w:shd w:val="clear" w:color="auto" w:fill="FFFFFF"/>
        </w:rPr>
        <w:t>给予50—100万元</w:t>
      </w:r>
      <w:r>
        <w:rPr>
          <w:rFonts w:hint="eastAsia" w:eastAsia="楷体"/>
          <w:spacing w:val="-2"/>
          <w:kern w:val="0"/>
          <w:sz w:val="32"/>
          <w:szCs w:val="32"/>
          <w:shd w:val="clear" w:color="auto" w:fill="FFFFFF"/>
        </w:rPr>
        <w:t>的</w:t>
      </w:r>
      <w:r>
        <w:rPr>
          <w:rFonts w:eastAsia="楷体"/>
          <w:spacing w:val="-2"/>
          <w:kern w:val="0"/>
          <w:sz w:val="32"/>
          <w:szCs w:val="32"/>
          <w:shd w:val="clear" w:color="auto" w:fill="FFFFFF"/>
        </w:rPr>
        <w:t>补助</w:t>
      </w:r>
      <w:r>
        <w:rPr>
          <w:rFonts w:hint="eastAsia" w:eastAsia="楷体"/>
          <w:spacing w:val="-2"/>
          <w:kern w:val="0"/>
          <w:sz w:val="32"/>
          <w:szCs w:val="32"/>
          <w:shd w:val="clear" w:color="auto" w:fill="FFFFFF"/>
          <w:lang w:eastAsia="zh-CN"/>
        </w:rPr>
        <w:t>（</w:t>
      </w:r>
      <w:r>
        <w:rPr>
          <w:rFonts w:hint="eastAsia" w:eastAsia="楷体"/>
          <w:spacing w:val="-2"/>
          <w:kern w:val="0"/>
          <w:sz w:val="32"/>
          <w:szCs w:val="32"/>
          <w:shd w:val="clear" w:color="auto" w:fill="FFFFFF"/>
        </w:rPr>
        <w:t>入驻机构并实际性开展业务有30家以上的，每个给予50万元补助；有50家以上的，每个给予80万元补助；有100家以上的，每个给予100万元补助</w:t>
      </w:r>
      <w:r>
        <w:rPr>
          <w:rFonts w:hint="eastAsia" w:eastAsia="楷体"/>
          <w:spacing w:val="-2"/>
          <w:kern w:val="0"/>
          <w:sz w:val="32"/>
          <w:szCs w:val="32"/>
          <w:shd w:val="clear" w:color="auto" w:fill="FFFFFF"/>
          <w:lang w:eastAsia="zh-CN"/>
        </w:rPr>
        <w:t>）</w:t>
      </w:r>
      <w:r>
        <w:rPr>
          <w:rFonts w:eastAsia="楷体"/>
          <w:spacing w:val="-2"/>
          <w:kern w:val="0"/>
          <w:sz w:val="32"/>
          <w:szCs w:val="32"/>
          <w:shd w:val="clear" w:color="auto" w:fill="FFFFFF"/>
        </w:rPr>
        <w:t>。</w:t>
      </w:r>
    </w:p>
    <w:p>
      <w:pPr>
        <w:pStyle w:val="5"/>
        <w:spacing w:line="560" w:lineRule="exact"/>
        <w:ind w:left="0" w:leftChars="0" w:right="0" w:rightChars="0" w:firstLine="634" w:firstLineChars="200"/>
        <w:rPr>
          <w:rFonts w:ascii="Times New Roman" w:eastAsia="仿宋_GB2312"/>
          <w:b/>
          <w:spacing w:val="-2"/>
          <w:kern w:val="0"/>
          <w:sz w:val="32"/>
          <w:szCs w:val="32"/>
          <w:shd w:val="clear" w:color="auto" w:fill="FFFFFF"/>
        </w:rPr>
      </w:pPr>
      <w:r>
        <w:rPr>
          <w:rFonts w:ascii="Times New Roman" w:eastAsia="仿宋_GB2312"/>
          <w:b/>
          <w:spacing w:val="-2"/>
          <w:kern w:val="0"/>
          <w:sz w:val="32"/>
          <w:szCs w:val="32"/>
          <w:shd w:val="clear" w:color="auto" w:fill="FFFFFF"/>
        </w:rPr>
        <w:t>基础条件</w:t>
      </w:r>
      <w:r>
        <w:rPr>
          <w:rFonts w:hint="eastAsia" w:ascii="Times New Roman" w:eastAsia="仿宋_GB2312"/>
          <w:b/>
          <w:spacing w:val="-2"/>
          <w:kern w:val="0"/>
          <w:sz w:val="32"/>
          <w:szCs w:val="32"/>
          <w:shd w:val="clear" w:color="auto" w:fill="FFFFFF"/>
        </w:rPr>
        <w:t>（须同时符合以下条件）</w:t>
      </w:r>
      <w:r>
        <w:rPr>
          <w:rFonts w:ascii="Times New Roman" w:eastAsia="仿宋_GB2312"/>
          <w:b/>
          <w:spacing w:val="-2"/>
          <w:kern w:val="0"/>
          <w:sz w:val="32"/>
          <w:szCs w:val="32"/>
          <w:shd w:val="clear" w:color="auto" w:fill="FFFFFF"/>
        </w:rPr>
        <w:t>：</w:t>
      </w:r>
    </w:p>
    <w:p>
      <w:pPr>
        <w:adjustRightInd w:val="0"/>
        <w:snapToGrid w:val="0"/>
        <w:spacing w:line="560" w:lineRule="exact"/>
        <w:ind w:firstLine="640" w:firstLineChars="200"/>
        <w:rPr>
          <w:rFonts w:eastAsia="仿宋_GB2312"/>
          <w:snapToGrid w:val="0"/>
          <w:kern w:val="32"/>
          <w:sz w:val="32"/>
          <w:szCs w:val="32"/>
        </w:rPr>
      </w:pPr>
      <w:r>
        <w:rPr>
          <w:rFonts w:eastAsia="仿宋_GB2312"/>
          <w:snapToGrid w:val="0"/>
          <w:kern w:val="32"/>
          <w:sz w:val="32"/>
          <w:szCs w:val="32"/>
        </w:rPr>
        <w:t>1.入驻在园并实际开展业务的数字经济相关企业30家以上，且含有面向东盟开展数字化业务的入驻企业。</w:t>
      </w:r>
    </w:p>
    <w:p>
      <w:pPr>
        <w:adjustRightInd w:val="0"/>
        <w:snapToGrid w:val="0"/>
        <w:spacing w:line="560" w:lineRule="exact"/>
        <w:ind w:firstLine="640" w:firstLineChars="200"/>
        <w:rPr>
          <w:rFonts w:eastAsia="仿宋_GB2312"/>
          <w:snapToGrid w:val="0"/>
          <w:kern w:val="32"/>
          <w:sz w:val="32"/>
          <w:szCs w:val="32"/>
        </w:rPr>
      </w:pPr>
      <w:r>
        <w:rPr>
          <w:rFonts w:eastAsia="仿宋_GB2312"/>
          <w:snapToGrid w:val="0"/>
          <w:kern w:val="32"/>
          <w:sz w:val="32"/>
          <w:szCs w:val="32"/>
        </w:rPr>
        <w:t>2.已建成投入运营或在建运营</w:t>
      </w:r>
      <w:r>
        <w:rPr>
          <w:rFonts w:hint="eastAsia" w:eastAsia="仿宋_GB2312"/>
          <w:snapToGrid w:val="0"/>
          <w:kern w:val="32"/>
          <w:sz w:val="32"/>
          <w:szCs w:val="32"/>
        </w:rPr>
        <w:t>的</w:t>
      </w:r>
      <w:r>
        <w:rPr>
          <w:rFonts w:eastAsia="仿宋_GB2312"/>
          <w:snapToGrid w:val="0"/>
          <w:kern w:val="32"/>
          <w:sz w:val="32"/>
          <w:szCs w:val="32"/>
        </w:rPr>
        <w:t>园区。</w:t>
      </w:r>
    </w:p>
    <w:p>
      <w:pPr>
        <w:widowControl/>
        <w:shd w:val="clear" w:color="auto" w:fill="FFFFFF"/>
        <w:adjustRightInd w:val="0"/>
        <w:snapToGrid w:val="0"/>
        <w:spacing w:line="560" w:lineRule="exact"/>
        <w:ind w:firstLine="640" w:firstLineChars="200"/>
        <w:rPr>
          <w:rFonts w:eastAsia="楷体"/>
          <w:spacing w:val="-2"/>
          <w:kern w:val="0"/>
          <w:sz w:val="32"/>
          <w:szCs w:val="32"/>
          <w:shd w:val="clear" w:color="auto" w:fill="FFFFFF"/>
        </w:rPr>
      </w:pPr>
      <w:r>
        <w:rPr>
          <w:rFonts w:eastAsia="楷体"/>
          <w:sz w:val="32"/>
          <w:szCs w:val="32"/>
        </w:rPr>
        <w:t>（三）</w:t>
      </w:r>
      <w:r>
        <w:rPr>
          <w:rFonts w:hint="eastAsia" w:eastAsia="楷体"/>
          <w:sz w:val="32"/>
          <w:szCs w:val="32"/>
        </w:rPr>
        <w:t>企业类：</w:t>
      </w:r>
      <w:r>
        <w:rPr>
          <w:rFonts w:eastAsia="楷体"/>
          <w:spacing w:val="-2"/>
          <w:kern w:val="0"/>
          <w:sz w:val="32"/>
          <w:szCs w:val="32"/>
          <w:shd w:val="clear" w:color="auto" w:fill="FFFFFF"/>
        </w:rPr>
        <w:t>支持面向东盟开展服务，年</w:t>
      </w:r>
      <w:r>
        <w:rPr>
          <w:rFonts w:hint="eastAsia" w:eastAsia="楷体"/>
          <w:spacing w:val="-2"/>
          <w:kern w:val="0"/>
          <w:sz w:val="32"/>
          <w:szCs w:val="32"/>
          <w:shd w:val="clear" w:color="auto" w:fill="FFFFFF"/>
        </w:rPr>
        <w:t>业务</w:t>
      </w:r>
      <w:r>
        <w:rPr>
          <w:rFonts w:eastAsia="楷体"/>
          <w:spacing w:val="-2"/>
          <w:kern w:val="0"/>
          <w:sz w:val="32"/>
          <w:szCs w:val="32"/>
          <w:shd w:val="clear" w:color="auto" w:fill="FFFFFF"/>
        </w:rPr>
        <w:t>收入总额首次突破1亿、5亿、10亿</w:t>
      </w:r>
      <w:r>
        <w:rPr>
          <w:rFonts w:hint="eastAsia" w:eastAsia="楷体"/>
          <w:spacing w:val="-2"/>
          <w:kern w:val="0"/>
          <w:sz w:val="32"/>
          <w:szCs w:val="32"/>
          <w:shd w:val="clear" w:color="auto" w:fill="FFFFFF"/>
        </w:rPr>
        <w:t>以上</w:t>
      </w:r>
      <w:r>
        <w:rPr>
          <w:rFonts w:eastAsia="楷体"/>
          <w:spacing w:val="-2"/>
          <w:kern w:val="0"/>
          <w:sz w:val="32"/>
          <w:szCs w:val="32"/>
          <w:shd w:val="clear" w:color="auto" w:fill="FFFFFF"/>
        </w:rPr>
        <w:t>的</w:t>
      </w:r>
      <w:r>
        <w:rPr>
          <w:rFonts w:hint="eastAsia" w:eastAsia="楷体"/>
          <w:spacing w:val="-2"/>
          <w:kern w:val="0"/>
          <w:sz w:val="32"/>
          <w:szCs w:val="32"/>
          <w:shd w:val="clear" w:color="auto" w:fill="FFFFFF"/>
        </w:rPr>
        <w:t>，</w:t>
      </w:r>
      <w:r>
        <w:rPr>
          <w:rFonts w:eastAsia="楷体"/>
          <w:spacing w:val="-2"/>
          <w:kern w:val="0"/>
          <w:sz w:val="32"/>
          <w:szCs w:val="32"/>
          <w:shd w:val="clear" w:color="auto" w:fill="FFFFFF"/>
        </w:rPr>
        <w:t>在大数据、云计算、人工智能、5G、区块链、智能终端制造、软件及信息服务等产业具有核心竞争力和产业带动能力的数字经济企业，分别给予50万元、80万元、100万元</w:t>
      </w:r>
      <w:r>
        <w:rPr>
          <w:rFonts w:hint="eastAsia" w:eastAsia="楷体"/>
          <w:spacing w:val="-2"/>
          <w:kern w:val="0"/>
          <w:sz w:val="32"/>
          <w:szCs w:val="32"/>
          <w:shd w:val="clear" w:color="auto" w:fill="FFFFFF"/>
        </w:rPr>
        <w:t>的</w:t>
      </w:r>
      <w:r>
        <w:rPr>
          <w:rFonts w:eastAsia="楷体"/>
          <w:spacing w:val="-2"/>
          <w:kern w:val="0"/>
          <w:sz w:val="32"/>
          <w:szCs w:val="32"/>
          <w:shd w:val="clear" w:color="auto" w:fill="FFFFFF"/>
        </w:rPr>
        <w:t>补助。</w:t>
      </w:r>
    </w:p>
    <w:p>
      <w:pPr>
        <w:widowControl/>
        <w:adjustRightInd w:val="0"/>
        <w:snapToGrid w:val="0"/>
        <w:spacing w:line="560" w:lineRule="exact"/>
        <w:ind w:firstLine="642" w:firstLineChars="200"/>
        <w:rPr>
          <w:rFonts w:eastAsia="仿宋_GB2312"/>
          <w:b/>
          <w:snapToGrid w:val="0"/>
          <w:kern w:val="32"/>
          <w:sz w:val="32"/>
          <w:szCs w:val="32"/>
        </w:rPr>
      </w:pPr>
      <w:r>
        <w:rPr>
          <w:rFonts w:eastAsia="仿宋_GB2312"/>
          <w:b/>
          <w:snapToGrid w:val="0"/>
          <w:kern w:val="32"/>
          <w:sz w:val="32"/>
          <w:szCs w:val="32"/>
        </w:rPr>
        <w:t>基础条件</w:t>
      </w:r>
      <w:r>
        <w:rPr>
          <w:rFonts w:hint="eastAsia" w:eastAsia="仿宋_GB2312"/>
          <w:b/>
          <w:spacing w:val="-2"/>
          <w:kern w:val="0"/>
          <w:sz w:val="32"/>
          <w:szCs w:val="32"/>
          <w:shd w:val="clear" w:color="auto" w:fill="FFFFFF"/>
        </w:rPr>
        <w:t>（须同时符合以下条件）</w:t>
      </w:r>
      <w:r>
        <w:rPr>
          <w:rFonts w:eastAsia="仿宋_GB2312"/>
          <w:b/>
          <w:snapToGrid w:val="0"/>
          <w:kern w:val="32"/>
          <w:sz w:val="32"/>
          <w:szCs w:val="32"/>
        </w:rPr>
        <w:t>：</w:t>
      </w:r>
    </w:p>
    <w:p>
      <w:pPr>
        <w:widowControl/>
        <w:adjustRightInd w:val="0"/>
        <w:snapToGrid w:val="0"/>
        <w:spacing w:line="560" w:lineRule="exact"/>
        <w:ind w:firstLine="640" w:firstLineChars="200"/>
        <w:rPr>
          <w:rFonts w:eastAsia="仿宋_GB2312"/>
          <w:snapToGrid w:val="0"/>
          <w:kern w:val="32"/>
          <w:sz w:val="32"/>
          <w:szCs w:val="32"/>
        </w:rPr>
      </w:pPr>
      <w:r>
        <w:rPr>
          <w:rFonts w:eastAsia="仿宋_GB2312"/>
          <w:snapToGrid w:val="0"/>
          <w:kern w:val="32"/>
          <w:sz w:val="32"/>
          <w:szCs w:val="32"/>
        </w:rPr>
        <w:t>1.</w:t>
      </w:r>
      <w:r>
        <w:rPr>
          <w:rFonts w:hint="eastAsia" w:eastAsia="仿宋_GB2312"/>
          <w:snapToGrid w:val="0"/>
          <w:kern w:val="32"/>
          <w:sz w:val="32"/>
          <w:szCs w:val="32"/>
        </w:rPr>
        <w:t>申报主体</w:t>
      </w:r>
      <w:r>
        <w:rPr>
          <w:rFonts w:eastAsia="仿宋_GB2312"/>
          <w:snapToGrid w:val="0"/>
          <w:kern w:val="32"/>
          <w:sz w:val="32"/>
          <w:szCs w:val="32"/>
        </w:rPr>
        <w:t>应当从事数字产业相关业务，年业务收入超过1亿元人民币。</w:t>
      </w:r>
    </w:p>
    <w:p>
      <w:pPr>
        <w:widowControl/>
        <w:adjustRightInd w:val="0"/>
        <w:snapToGrid w:val="0"/>
        <w:spacing w:line="560" w:lineRule="exact"/>
        <w:ind w:firstLine="640" w:firstLineChars="200"/>
        <w:rPr>
          <w:rFonts w:eastAsia="仿宋_GB2312"/>
          <w:snapToGrid w:val="0"/>
          <w:kern w:val="32"/>
          <w:sz w:val="32"/>
          <w:szCs w:val="32"/>
        </w:rPr>
      </w:pPr>
      <w:r>
        <w:rPr>
          <w:rFonts w:eastAsia="仿宋_GB2312"/>
          <w:snapToGrid w:val="0"/>
          <w:kern w:val="32"/>
          <w:sz w:val="32"/>
          <w:szCs w:val="32"/>
        </w:rPr>
        <w:t>2.</w:t>
      </w:r>
      <w:r>
        <w:rPr>
          <w:rFonts w:hint="eastAsia" w:eastAsia="仿宋_GB2312"/>
          <w:snapToGrid w:val="0"/>
          <w:kern w:val="32"/>
          <w:sz w:val="32"/>
          <w:szCs w:val="32"/>
        </w:rPr>
        <w:t>申报主体</w:t>
      </w:r>
      <w:r>
        <w:rPr>
          <w:rFonts w:eastAsia="仿宋_GB2312"/>
          <w:snapToGrid w:val="0"/>
          <w:kern w:val="32"/>
          <w:sz w:val="32"/>
          <w:szCs w:val="32"/>
        </w:rPr>
        <w:t>应当有支持其主营业务的自主知识产权的专利技术、软件著作、软件成果登记等数字化技术成果。</w:t>
      </w:r>
    </w:p>
    <w:p>
      <w:pPr>
        <w:widowControl/>
        <w:shd w:val="clear" w:color="auto" w:fill="FFFFFF"/>
        <w:adjustRightInd w:val="0"/>
        <w:snapToGrid w:val="0"/>
        <w:spacing w:line="560" w:lineRule="exact"/>
        <w:ind w:firstLine="632" w:firstLineChars="200"/>
        <w:rPr>
          <w:rFonts w:eastAsia="楷体"/>
          <w:spacing w:val="-2"/>
          <w:kern w:val="0"/>
          <w:sz w:val="32"/>
          <w:szCs w:val="32"/>
          <w:shd w:val="clear" w:color="auto" w:fill="FFFFFF"/>
        </w:rPr>
      </w:pPr>
      <w:r>
        <w:rPr>
          <w:rFonts w:eastAsia="楷体"/>
          <w:spacing w:val="-2"/>
          <w:kern w:val="0"/>
          <w:sz w:val="32"/>
          <w:szCs w:val="32"/>
          <w:shd w:val="clear" w:color="auto" w:fill="FFFFFF"/>
        </w:rPr>
        <w:t>（四）</w:t>
      </w:r>
      <w:r>
        <w:rPr>
          <w:rFonts w:hint="eastAsia" w:eastAsia="楷体"/>
          <w:spacing w:val="-2"/>
          <w:kern w:val="0"/>
          <w:sz w:val="32"/>
          <w:szCs w:val="32"/>
          <w:shd w:val="clear" w:color="auto" w:fill="FFFFFF"/>
        </w:rPr>
        <w:t>平台类：</w:t>
      </w:r>
      <w:r>
        <w:rPr>
          <w:rFonts w:eastAsia="楷体"/>
          <w:spacing w:val="-2"/>
          <w:kern w:val="0"/>
          <w:sz w:val="32"/>
          <w:szCs w:val="32"/>
          <w:shd w:val="clear" w:color="auto" w:fill="FFFFFF"/>
        </w:rPr>
        <w:t>支持在数字经济领域面向东盟提供技术服务的创新中心、实验室、研发机构、双创基地/孵化基地等公共服务平台，每个</w:t>
      </w:r>
      <w:r>
        <w:rPr>
          <w:rFonts w:hint="eastAsia" w:eastAsia="楷体"/>
          <w:spacing w:val="-2"/>
          <w:kern w:val="0"/>
          <w:sz w:val="32"/>
          <w:szCs w:val="32"/>
          <w:shd w:val="clear" w:color="auto" w:fill="FFFFFF"/>
        </w:rPr>
        <w:t>平台</w:t>
      </w:r>
      <w:r>
        <w:rPr>
          <w:rFonts w:eastAsia="楷体"/>
          <w:spacing w:val="-2"/>
          <w:kern w:val="0"/>
          <w:sz w:val="32"/>
          <w:szCs w:val="32"/>
          <w:shd w:val="clear" w:color="auto" w:fill="FFFFFF"/>
        </w:rPr>
        <w:t>给予</w:t>
      </w:r>
      <w:r>
        <w:rPr>
          <w:rFonts w:hint="eastAsia" w:eastAsia="楷体"/>
          <w:spacing w:val="-2"/>
          <w:kern w:val="0"/>
          <w:sz w:val="32"/>
          <w:szCs w:val="32"/>
          <w:shd w:val="clear" w:color="auto" w:fill="FFFFFF"/>
        </w:rPr>
        <w:t>20—</w:t>
      </w:r>
      <w:r>
        <w:rPr>
          <w:rFonts w:eastAsia="楷体"/>
          <w:spacing w:val="-2"/>
          <w:kern w:val="0"/>
          <w:sz w:val="32"/>
          <w:szCs w:val="32"/>
          <w:shd w:val="clear" w:color="auto" w:fill="FFFFFF"/>
        </w:rPr>
        <w:t>50万元</w:t>
      </w:r>
      <w:r>
        <w:rPr>
          <w:rFonts w:hint="eastAsia" w:eastAsia="楷体"/>
          <w:spacing w:val="-2"/>
          <w:kern w:val="0"/>
          <w:sz w:val="32"/>
          <w:szCs w:val="32"/>
          <w:shd w:val="clear" w:color="auto" w:fill="FFFFFF"/>
        </w:rPr>
        <w:t>的</w:t>
      </w:r>
      <w:r>
        <w:rPr>
          <w:rFonts w:eastAsia="楷体"/>
          <w:spacing w:val="-2"/>
          <w:kern w:val="0"/>
          <w:sz w:val="32"/>
          <w:szCs w:val="32"/>
          <w:shd w:val="clear" w:color="auto" w:fill="FFFFFF"/>
        </w:rPr>
        <w:t>补助</w:t>
      </w:r>
      <w:r>
        <w:rPr>
          <w:rFonts w:hint="eastAsia" w:eastAsia="楷体"/>
          <w:spacing w:val="-2"/>
          <w:kern w:val="0"/>
          <w:sz w:val="32"/>
          <w:szCs w:val="32"/>
          <w:shd w:val="clear" w:color="auto" w:fill="FFFFFF"/>
        </w:rPr>
        <w:t>（按不超过平台</w:t>
      </w:r>
      <w:r>
        <w:rPr>
          <w:rFonts w:hint="eastAsia" w:eastAsia="楷体"/>
          <w:spacing w:val="-2"/>
          <w:kern w:val="0"/>
          <w:sz w:val="32"/>
          <w:szCs w:val="32"/>
          <w:shd w:val="clear" w:color="auto" w:fill="FFFFFF"/>
          <w:lang w:eastAsia="zh-CN"/>
        </w:rPr>
        <w:t>实际</w:t>
      </w:r>
      <w:r>
        <w:rPr>
          <w:rFonts w:hint="eastAsia" w:eastAsia="楷体"/>
          <w:spacing w:val="-2"/>
          <w:kern w:val="0"/>
          <w:sz w:val="32"/>
          <w:szCs w:val="32"/>
          <w:shd w:val="clear" w:color="auto" w:fill="FFFFFF"/>
        </w:rPr>
        <w:t>投资额15%补助）</w:t>
      </w:r>
      <w:r>
        <w:rPr>
          <w:rFonts w:eastAsia="楷体"/>
          <w:spacing w:val="-2"/>
          <w:kern w:val="0"/>
          <w:sz w:val="32"/>
          <w:szCs w:val="32"/>
          <w:shd w:val="clear" w:color="auto" w:fill="FFFFFF"/>
        </w:rPr>
        <w:t>。</w:t>
      </w:r>
    </w:p>
    <w:p>
      <w:pPr>
        <w:pStyle w:val="5"/>
        <w:spacing w:line="560" w:lineRule="exact"/>
        <w:ind w:left="830" w:right="210" w:hanging="32"/>
        <w:rPr>
          <w:rFonts w:ascii="Times New Roman" w:eastAsia="仿宋_GB2312"/>
          <w:b/>
          <w:spacing w:val="-2"/>
          <w:kern w:val="0"/>
          <w:sz w:val="32"/>
          <w:szCs w:val="32"/>
          <w:shd w:val="clear" w:color="auto" w:fill="FFFFFF"/>
        </w:rPr>
      </w:pPr>
      <w:r>
        <w:rPr>
          <w:rFonts w:ascii="Times New Roman" w:eastAsia="仿宋_GB2312"/>
          <w:b/>
          <w:spacing w:val="-2"/>
          <w:kern w:val="0"/>
          <w:sz w:val="32"/>
          <w:szCs w:val="32"/>
          <w:shd w:val="clear" w:color="auto" w:fill="FFFFFF"/>
        </w:rPr>
        <w:t>基础条件</w:t>
      </w:r>
      <w:r>
        <w:rPr>
          <w:rFonts w:hint="eastAsia" w:ascii="Times New Roman" w:eastAsia="仿宋_GB2312"/>
          <w:b/>
          <w:spacing w:val="-2"/>
          <w:kern w:val="0"/>
          <w:sz w:val="32"/>
          <w:szCs w:val="32"/>
          <w:shd w:val="clear" w:color="auto" w:fill="FFFFFF"/>
        </w:rPr>
        <w:t>（须同时符合以下条件）</w:t>
      </w:r>
      <w:r>
        <w:rPr>
          <w:rFonts w:ascii="Times New Roman" w:eastAsia="仿宋_GB2312"/>
          <w:b/>
          <w:spacing w:val="-2"/>
          <w:kern w:val="0"/>
          <w:sz w:val="32"/>
          <w:szCs w:val="32"/>
          <w:shd w:val="clear" w:color="auto" w:fill="FFFFFF"/>
        </w:rPr>
        <w:t>：</w:t>
      </w:r>
    </w:p>
    <w:p>
      <w:pPr>
        <w:widowControl/>
        <w:numPr>
          <w:ilvl w:val="255"/>
          <w:numId w:val="0"/>
        </w:numPr>
        <w:adjustRightInd w:val="0"/>
        <w:snapToGrid w:val="0"/>
        <w:spacing w:line="560" w:lineRule="exact"/>
        <w:ind w:firstLine="640" w:firstLineChars="200"/>
        <w:rPr>
          <w:sz w:val="32"/>
          <w:szCs w:val="32"/>
        </w:rPr>
      </w:pPr>
      <w:r>
        <w:rPr>
          <w:rFonts w:eastAsia="仿宋_GB2312"/>
          <w:snapToGrid w:val="0"/>
          <w:kern w:val="32"/>
          <w:sz w:val="32"/>
          <w:szCs w:val="32"/>
        </w:rPr>
        <w:t>1.具备较强的研发能力（员工规模一般不少于20人，</w:t>
      </w:r>
      <w:r>
        <w:rPr>
          <w:rFonts w:hint="eastAsia" w:eastAsia="仿宋_GB2312"/>
          <w:snapToGrid w:val="0"/>
          <w:kern w:val="32"/>
          <w:sz w:val="32"/>
          <w:szCs w:val="32"/>
        </w:rPr>
        <w:t>相关</w:t>
      </w:r>
      <w:r>
        <w:rPr>
          <w:rFonts w:eastAsia="仿宋_GB2312"/>
          <w:snapToGrid w:val="0"/>
          <w:kern w:val="32"/>
          <w:sz w:val="32"/>
          <w:szCs w:val="32"/>
        </w:rPr>
        <w:t>中级以上</w:t>
      </w:r>
      <w:r>
        <w:rPr>
          <w:rFonts w:hint="eastAsia" w:eastAsia="仿宋_GB2312"/>
          <w:snapToGrid w:val="0"/>
          <w:kern w:val="32"/>
          <w:sz w:val="32"/>
          <w:szCs w:val="32"/>
        </w:rPr>
        <w:t>专业技术</w:t>
      </w:r>
      <w:r>
        <w:rPr>
          <w:rFonts w:eastAsia="仿宋_GB2312"/>
          <w:snapToGrid w:val="0"/>
          <w:kern w:val="32"/>
          <w:sz w:val="32"/>
          <w:szCs w:val="32"/>
        </w:rPr>
        <w:t>职称</w:t>
      </w:r>
      <w:r>
        <w:rPr>
          <w:rFonts w:hint="eastAsia" w:eastAsia="仿宋_GB2312"/>
          <w:snapToGrid w:val="0"/>
          <w:kern w:val="32"/>
          <w:sz w:val="32"/>
          <w:szCs w:val="32"/>
        </w:rPr>
        <w:t>或</w:t>
      </w:r>
      <w:r>
        <w:rPr>
          <w:rFonts w:eastAsia="仿宋_GB2312"/>
          <w:snapToGrid w:val="0"/>
          <w:kern w:val="32"/>
          <w:sz w:val="32"/>
          <w:szCs w:val="32"/>
        </w:rPr>
        <w:t>硕士研究生以上学历人员占比一般不低于总人数的20%，或具备其他能够佐证研发能力的相应材料）。</w:t>
      </w:r>
    </w:p>
    <w:p>
      <w:pPr>
        <w:pStyle w:val="5"/>
        <w:spacing w:line="560" w:lineRule="exact"/>
        <w:ind w:left="0" w:leftChars="0" w:right="210" w:firstLine="640" w:firstLineChars="200"/>
        <w:rPr>
          <w:rFonts w:ascii="Times New Roman" w:eastAsia="仿宋_GB2312"/>
          <w:snapToGrid w:val="0"/>
          <w:kern w:val="32"/>
          <w:sz w:val="32"/>
          <w:szCs w:val="32"/>
        </w:rPr>
      </w:pPr>
      <w:r>
        <w:rPr>
          <w:rFonts w:ascii="Times New Roman" w:eastAsia="仿宋_GB2312"/>
          <w:snapToGrid w:val="0"/>
          <w:kern w:val="32"/>
          <w:sz w:val="32"/>
          <w:szCs w:val="32"/>
        </w:rPr>
        <w:t>2.被评为自治区面向东盟的数字化示范性服务平台</w:t>
      </w:r>
      <w:r>
        <w:rPr>
          <w:rFonts w:hint="eastAsia" w:ascii="Times New Roman" w:eastAsia="仿宋_GB2312"/>
          <w:snapToGrid w:val="0"/>
          <w:kern w:val="32"/>
          <w:sz w:val="32"/>
          <w:szCs w:val="32"/>
        </w:rPr>
        <w:t>（</w:t>
      </w:r>
      <w:r>
        <w:rPr>
          <w:rFonts w:hint="eastAsia" w:ascii="Times New Roman" w:eastAsia="仿宋_GB2312"/>
          <w:snapToGrid w:val="0"/>
          <w:kern w:val="32"/>
          <w:sz w:val="32"/>
          <w:szCs w:val="32"/>
          <w:lang w:eastAsia="zh-CN"/>
        </w:rPr>
        <w:t>与补助资金</w:t>
      </w:r>
      <w:r>
        <w:rPr>
          <w:rFonts w:hint="eastAsia" w:ascii="Times New Roman" w:eastAsia="仿宋_GB2312"/>
          <w:snapToGrid w:val="0"/>
          <w:kern w:val="32"/>
          <w:sz w:val="32"/>
          <w:szCs w:val="32"/>
        </w:rPr>
        <w:t>同步评选）</w:t>
      </w:r>
      <w:r>
        <w:rPr>
          <w:rFonts w:ascii="Times New Roman" w:eastAsia="仿宋_GB2312"/>
          <w:snapToGrid w:val="0"/>
          <w:kern w:val="32"/>
          <w:sz w:val="32"/>
          <w:szCs w:val="32"/>
        </w:rPr>
        <w:t>。</w:t>
      </w:r>
    </w:p>
    <w:p>
      <w:pPr>
        <w:widowControl/>
        <w:shd w:val="clear" w:color="auto" w:fill="FFFFFF"/>
        <w:adjustRightInd w:val="0"/>
        <w:snapToGrid w:val="0"/>
        <w:spacing w:line="560" w:lineRule="exact"/>
        <w:ind w:firstLine="632" w:firstLineChars="200"/>
        <w:rPr>
          <w:rFonts w:eastAsia="楷体"/>
          <w:spacing w:val="-2"/>
          <w:kern w:val="0"/>
          <w:sz w:val="32"/>
          <w:szCs w:val="32"/>
          <w:shd w:val="clear" w:color="auto" w:fill="FFFFFF"/>
        </w:rPr>
      </w:pPr>
      <w:r>
        <w:rPr>
          <w:rFonts w:eastAsia="楷体"/>
          <w:spacing w:val="-2"/>
          <w:kern w:val="0"/>
          <w:sz w:val="32"/>
          <w:szCs w:val="32"/>
          <w:shd w:val="clear" w:color="auto" w:fill="FFFFFF"/>
        </w:rPr>
        <w:t>（五）</w:t>
      </w:r>
      <w:r>
        <w:rPr>
          <w:rFonts w:hint="eastAsia" w:eastAsia="楷体"/>
          <w:spacing w:val="-2"/>
          <w:kern w:val="0"/>
          <w:sz w:val="32"/>
          <w:szCs w:val="32"/>
          <w:shd w:val="clear" w:color="auto" w:fill="FFFFFF"/>
        </w:rPr>
        <w:t>对外投资合作类：</w:t>
      </w:r>
      <w:r>
        <w:rPr>
          <w:rFonts w:eastAsia="楷体"/>
          <w:spacing w:val="-2"/>
          <w:kern w:val="0"/>
          <w:sz w:val="32"/>
          <w:szCs w:val="32"/>
          <w:shd w:val="clear" w:color="auto" w:fill="FFFFFF"/>
        </w:rPr>
        <w:t>支持正在东盟国家开展数字经济对外业务和投资的企业和项目，包括境外基础设施建设、投资主体培育、经营业绩奖励、标准制订。</w:t>
      </w:r>
    </w:p>
    <w:p>
      <w:pPr>
        <w:widowControl/>
        <w:adjustRightInd w:val="0"/>
        <w:snapToGrid w:val="0"/>
        <w:spacing w:line="560" w:lineRule="exact"/>
        <w:ind w:firstLine="634" w:firstLineChars="200"/>
        <w:rPr>
          <w:rFonts w:eastAsia="仿宋_GB2312"/>
          <w:sz w:val="32"/>
          <w:szCs w:val="40"/>
        </w:rPr>
      </w:pPr>
      <w:r>
        <w:rPr>
          <w:rFonts w:eastAsia="仿宋_GB2312"/>
          <w:b/>
          <w:spacing w:val="-2"/>
          <w:kern w:val="0"/>
          <w:sz w:val="32"/>
          <w:szCs w:val="32"/>
          <w:shd w:val="clear" w:color="auto" w:fill="FFFFFF"/>
        </w:rPr>
        <w:t>方向1：境外基础设施建设。</w:t>
      </w:r>
      <w:r>
        <w:rPr>
          <w:rFonts w:eastAsia="仿宋_GB2312"/>
          <w:sz w:val="32"/>
          <w:szCs w:val="40"/>
        </w:rPr>
        <w:t>对承接东盟国家数字应用基础设施建设项目，如云计算中心、数据中心、灾备中心等基础设施，按不超过</w:t>
      </w:r>
      <w:r>
        <w:rPr>
          <w:rFonts w:hint="eastAsia" w:eastAsia="仿宋_GB2312"/>
          <w:sz w:val="32"/>
          <w:szCs w:val="40"/>
          <w:lang w:eastAsia="zh-CN"/>
        </w:rPr>
        <w:t>合同</w:t>
      </w:r>
      <w:r>
        <w:rPr>
          <w:rFonts w:hint="eastAsia" w:eastAsia="仿宋_GB2312"/>
          <w:sz w:val="32"/>
          <w:szCs w:val="40"/>
        </w:rPr>
        <w:t>金额</w:t>
      </w:r>
      <w:r>
        <w:rPr>
          <w:rFonts w:eastAsia="仿宋_GB2312"/>
          <w:sz w:val="32"/>
          <w:szCs w:val="40"/>
        </w:rPr>
        <w:t>15%</w:t>
      </w:r>
      <w:r>
        <w:rPr>
          <w:rFonts w:hint="eastAsia" w:eastAsia="仿宋_GB2312"/>
          <w:sz w:val="32"/>
          <w:szCs w:val="40"/>
        </w:rPr>
        <w:t>的</w:t>
      </w:r>
      <w:r>
        <w:rPr>
          <w:rFonts w:eastAsia="仿宋_GB2312"/>
          <w:sz w:val="32"/>
          <w:szCs w:val="40"/>
        </w:rPr>
        <w:t>比例给予补助；对已落地的境外数字基础设施项目的场地租赁、设备维护、运营等按不超过实际</w:t>
      </w:r>
      <w:r>
        <w:rPr>
          <w:rFonts w:hint="eastAsia" w:eastAsia="仿宋_GB2312"/>
          <w:sz w:val="32"/>
          <w:szCs w:val="40"/>
          <w:lang w:eastAsia="zh-CN"/>
        </w:rPr>
        <w:t>支出金额</w:t>
      </w:r>
      <w:r>
        <w:rPr>
          <w:rFonts w:eastAsia="仿宋_GB2312"/>
          <w:sz w:val="32"/>
          <w:szCs w:val="40"/>
        </w:rPr>
        <w:t>15%的比例给予补助；单个企业年度补助金额不超过500万元。</w:t>
      </w:r>
    </w:p>
    <w:p>
      <w:pPr>
        <w:widowControl/>
        <w:adjustRightInd w:val="0"/>
        <w:snapToGrid w:val="0"/>
        <w:spacing w:line="560" w:lineRule="exact"/>
        <w:ind w:firstLine="634" w:firstLineChars="200"/>
        <w:rPr>
          <w:rFonts w:eastAsia="仿宋_GB2312"/>
          <w:sz w:val="32"/>
          <w:szCs w:val="40"/>
        </w:rPr>
      </w:pPr>
      <w:r>
        <w:rPr>
          <w:rFonts w:eastAsia="仿宋_GB2312"/>
          <w:b/>
          <w:spacing w:val="-2"/>
          <w:kern w:val="0"/>
          <w:sz w:val="32"/>
          <w:szCs w:val="32"/>
          <w:shd w:val="clear" w:color="auto" w:fill="FFFFFF"/>
        </w:rPr>
        <w:t>方向2：投资主体培育。</w:t>
      </w:r>
      <w:r>
        <w:rPr>
          <w:rFonts w:eastAsia="仿宋_GB2312"/>
          <w:sz w:val="32"/>
          <w:szCs w:val="40"/>
        </w:rPr>
        <w:t>对于企业在东盟国家投资的数字化技术服务业项目，年度实际投资</w:t>
      </w:r>
      <w:r>
        <w:rPr>
          <w:rFonts w:hint="eastAsia" w:eastAsia="仿宋_GB2312"/>
          <w:sz w:val="32"/>
          <w:szCs w:val="40"/>
          <w:lang w:eastAsia="zh-CN"/>
        </w:rPr>
        <w:t>总</w:t>
      </w:r>
      <w:r>
        <w:rPr>
          <w:rFonts w:eastAsia="仿宋_GB2312"/>
          <w:sz w:val="32"/>
          <w:szCs w:val="40"/>
        </w:rPr>
        <w:t>额在100万元及以上的企业，单个企业给予不超过10万元补助；实际投资总额在300万元及以上的企业，单个企业给予不超过30万元</w:t>
      </w:r>
      <w:bookmarkStart w:id="0" w:name="_GoBack"/>
      <w:bookmarkEnd w:id="0"/>
      <w:r>
        <w:rPr>
          <w:rFonts w:eastAsia="仿宋_GB2312"/>
          <w:sz w:val="32"/>
          <w:szCs w:val="40"/>
        </w:rPr>
        <w:t>补助。</w:t>
      </w:r>
    </w:p>
    <w:p>
      <w:pPr>
        <w:widowControl/>
        <w:adjustRightInd w:val="0"/>
        <w:snapToGrid w:val="0"/>
        <w:spacing w:line="560" w:lineRule="exact"/>
        <w:ind w:firstLine="634" w:firstLineChars="200"/>
        <w:rPr>
          <w:rFonts w:eastAsia="仿宋_GB2312"/>
          <w:sz w:val="32"/>
          <w:szCs w:val="40"/>
        </w:rPr>
      </w:pPr>
      <w:r>
        <w:rPr>
          <w:rFonts w:eastAsia="仿宋_GB2312"/>
          <w:b/>
          <w:spacing w:val="-2"/>
          <w:kern w:val="0"/>
          <w:sz w:val="32"/>
          <w:szCs w:val="32"/>
          <w:shd w:val="clear" w:color="auto" w:fill="FFFFFF"/>
        </w:rPr>
        <w:t>方向3：经营业绩奖励。</w:t>
      </w:r>
      <w:r>
        <w:rPr>
          <w:rFonts w:eastAsia="仿宋_GB2312"/>
          <w:sz w:val="32"/>
          <w:szCs w:val="40"/>
        </w:rPr>
        <w:t>对于企业在东盟国家开展的有关数字经济项目，年营业额超过100万元的平台主体企业，单个企业给予年度不超过10万元补助；年营业额超过200万元的平台主体企业，单个企业给予年度不超过20万元</w:t>
      </w:r>
      <w:r>
        <w:rPr>
          <w:rFonts w:hint="eastAsia" w:eastAsia="仿宋_GB2312"/>
          <w:sz w:val="32"/>
          <w:szCs w:val="40"/>
        </w:rPr>
        <w:t>的</w:t>
      </w:r>
      <w:r>
        <w:rPr>
          <w:rFonts w:eastAsia="仿宋_GB2312"/>
          <w:sz w:val="32"/>
          <w:szCs w:val="40"/>
        </w:rPr>
        <w:t>补助；年营业额超过300万元的平台主体企业，单个企业给予年度不超过30万元</w:t>
      </w:r>
      <w:r>
        <w:rPr>
          <w:rFonts w:hint="eastAsia" w:eastAsia="仿宋_GB2312"/>
          <w:sz w:val="32"/>
          <w:szCs w:val="40"/>
        </w:rPr>
        <w:t>的</w:t>
      </w:r>
      <w:r>
        <w:rPr>
          <w:rFonts w:eastAsia="仿宋_GB2312"/>
          <w:sz w:val="32"/>
          <w:szCs w:val="40"/>
        </w:rPr>
        <w:t>补助；跨境电商企业营业额的不享受此项经营业绩奖励。</w:t>
      </w:r>
    </w:p>
    <w:p>
      <w:pPr>
        <w:widowControl/>
        <w:adjustRightInd w:val="0"/>
        <w:snapToGrid w:val="0"/>
        <w:spacing w:line="560" w:lineRule="exact"/>
        <w:ind w:firstLine="634" w:firstLineChars="200"/>
        <w:rPr>
          <w:rFonts w:eastAsia="仿宋_GB2312"/>
          <w:sz w:val="32"/>
          <w:szCs w:val="40"/>
        </w:rPr>
      </w:pPr>
      <w:r>
        <w:rPr>
          <w:rFonts w:eastAsia="仿宋_GB2312"/>
          <w:b/>
          <w:spacing w:val="-2"/>
          <w:kern w:val="0"/>
          <w:sz w:val="32"/>
          <w:szCs w:val="32"/>
          <w:shd w:val="clear" w:color="auto" w:fill="FFFFFF"/>
        </w:rPr>
        <w:t>方向4：标准制订奖励。</w:t>
      </w:r>
      <w:r>
        <w:rPr>
          <w:rFonts w:eastAsia="仿宋_GB2312"/>
          <w:sz w:val="32"/>
          <w:szCs w:val="40"/>
        </w:rPr>
        <w:t>对于制订或参与东盟国家数字技术行业标准的走出去企业予以奖励，作为制订排序第一奖励不超过50万元，排序第二及以后奖励不超过30万元。</w:t>
      </w:r>
    </w:p>
    <w:p>
      <w:pPr>
        <w:pStyle w:val="5"/>
        <w:spacing w:line="560" w:lineRule="exact"/>
        <w:ind w:left="830" w:right="210" w:hanging="32"/>
        <w:rPr>
          <w:rFonts w:ascii="Times New Roman" w:eastAsia="仿宋_GB2312"/>
          <w:b/>
          <w:spacing w:val="-2"/>
          <w:kern w:val="0"/>
          <w:sz w:val="32"/>
          <w:szCs w:val="32"/>
          <w:shd w:val="clear" w:color="auto" w:fill="FFFFFF"/>
        </w:rPr>
      </w:pPr>
      <w:r>
        <w:rPr>
          <w:rFonts w:ascii="Times New Roman" w:eastAsia="仿宋_GB2312"/>
          <w:b/>
          <w:spacing w:val="-2"/>
          <w:kern w:val="0"/>
          <w:sz w:val="32"/>
          <w:szCs w:val="32"/>
          <w:shd w:val="clear" w:color="auto" w:fill="FFFFFF"/>
        </w:rPr>
        <w:t>基础条件：</w:t>
      </w:r>
    </w:p>
    <w:p>
      <w:pPr>
        <w:spacing w:line="560" w:lineRule="exact"/>
        <w:ind w:firstLine="640" w:firstLineChars="200"/>
        <w:outlineLvl w:val="1"/>
        <w:rPr>
          <w:rFonts w:eastAsia="仿宋_GB2312"/>
          <w:sz w:val="32"/>
          <w:szCs w:val="32"/>
        </w:rPr>
      </w:pPr>
      <w:r>
        <w:rPr>
          <w:rFonts w:eastAsia="仿宋_GB2312"/>
          <w:sz w:val="32"/>
          <w:szCs w:val="32"/>
        </w:rPr>
        <w:t>1.经国家及自治区有关部门核准或备案，并在项目所在国（地区）依法注册或者办理合法手续。</w:t>
      </w:r>
    </w:p>
    <w:p>
      <w:pPr>
        <w:spacing w:line="560" w:lineRule="exact"/>
        <w:ind w:firstLine="640" w:firstLineChars="200"/>
        <w:rPr>
          <w:rFonts w:eastAsia="仿宋_GB2312"/>
          <w:sz w:val="32"/>
          <w:szCs w:val="32"/>
        </w:rPr>
      </w:pPr>
      <w:r>
        <w:rPr>
          <w:rFonts w:eastAsia="仿宋_GB2312"/>
          <w:sz w:val="32"/>
          <w:szCs w:val="32"/>
        </w:rPr>
        <w:t>2.</w:t>
      </w:r>
      <w:r>
        <w:rPr>
          <w:rFonts w:hint="eastAsia" w:eastAsia="仿宋_GB2312"/>
          <w:sz w:val="32"/>
          <w:szCs w:val="32"/>
        </w:rPr>
        <w:t>申报主体</w:t>
      </w:r>
      <w:r>
        <w:rPr>
          <w:rFonts w:eastAsia="仿宋_GB2312"/>
          <w:sz w:val="32"/>
          <w:szCs w:val="32"/>
        </w:rPr>
        <w:t>需主动将境外项目开展情况报告自治区商务厅、自治区大数据发展局，接受指导及管理。</w:t>
      </w:r>
    </w:p>
    <w:p>
      <w:pPr>
        <w:spacing w:line="560" w:lineRule="exact"/>
        <w:ind w:firstLine="640" w:firstLineChars="200"/>
        <w:rPr>
          <w:rFonts w:eastAsia="仿宋_GB2312"/>
          <w:sz w:val="32"/>
          <w:szCs w:val="32"/>
        </w:rPr>
      </w:pPr>
      <w:r>
        <w:rPr>
          <w:rFonts w:eastAsia="仿宋_GB2312"/>
          <w:sz w:val="32"/>
          <w:szCs w:val="32"/>
        </w:rPr>
        <w:t>3.申报项目应当与境外业主签订相关项目合同协议，项目合同或合作协议生效，开展实质性的工作。</w:t>
      </w:r>
    </w:p>
    <w:p>
      <w:pPr>
        <w:spacing w:line="560" w:lineRule="exact"/>
        <w:ind w:firstLine="640"/>
        <w:rPr>
          <w:rFonts w:eastAsia="仿宋_GB2312"/>
          <w:sz w:val="32"/>
          <w:szCs w:val="32"/>
        </w:rPr>
      </w:pPr>
      <w:r>
        <w:rPr>
          <w:rFonts w:eastAsia="仿宋_GB2312"/>
          <w:sz w:val="32"/>
          <w:szCs w:val="32"/>
        </w:rPr>
        <w:t>4.需符合《关于加快广西数字经济对外投资合作的实施意见》（桂商合发〔2022〕17号）规定的其他条件。</w:t>
      </w:r>
    </w:p>
    <w:p>
      <w:pPr>
        <w:spacing w:line="560" w:lineRule="exact"/>
        <w:ind w:firstLine="640" w:firstLineChars="200"/>
        <w:jc w:val="left"/>
        <w:outlineLvl w:val="0"/>
        <w:rPr>
          <w:rFonts w:eastAsia="黑体"/>
          <w:sz w:val="32"/>
          <w:szCs w:val="32"/>
        </w:rPr>
      </w:pPr>
      <w:r>
        <w:rPr>
          <w:rFonts w:eastAsia="黑体"/>
          <w:sz w:val="32"/>
          <w:szCs w:val="32"/>
        </w:rPr>
        <w:t>四、项目申报注意事项</w:t>
      </w:r>
    </w:p>
    <w:p>
      <w:pPr>
        <w:pStyle w:val="2"/>
        <w:spacing w:line="560" w:lineRule="exact"/>
        <w:ind w:firstLine="640"/>
        <w:rPr>
          <w:rFonts w:eastAsia="仿宋_GB2312"/>
          <w:bCs/>
          <w:snapToGrid w:val="0"/>
          <w:sz w:val="32"/>
          <w:szCs w:val="32"/>
        </w:rPr>
      </w:pPr>
      <w:r>
        <w:rPr>
          <w:rFonts w:eastAsia="仿宋_GB2312"/>
          <w:bCs/>
          <w:snapToGrid w:val="0"/>
          <w:sz w:val="32"/>
          <w:szCs w:val="32"/>
        </w:rPr>
        <w:t>（一）以外币为计算单位发生的合同金额、费用支出，按相应凭证发生日中国人民银行公布的外汇牌价，折算为人民币。</w:t>
      </w:r>
    </w:p>
    <w:p>
      <w:pPr>
        <w:pStyle w:val="2"/>
        <w:spacing w:line="560" w:lineRule="exact"/>
        <w:ind w:firstLine="640"/>
        <w:rPr>
          <w:rFonts w:eastAsia="仿宋_GB2312"/>
          <w:bCs/>
          <w:snapToGrid w:val="0"/>
          <w:sz w:val="32"/>
          <w:szCs w:val="32"/>
        </w:rPr>
      </w:pPr>
      <w:r>
        <w:rPr>
          <w:rFonts w:eastAsia="仿宋_GB2312"/>
          <w:bCs/>
          <w:snapToGrid w:val="0"/>
          <w:sz w:val="32"/>
          <w:szCs w:val="32"/>
        </w:rPr>
        <w:t>（二）除《现金管理暂行条例》规定的范围可以使用现金外，所申报项目的对外支付款项原则上应通过银行进行转账结算，确需现金支付的款项请说明理由，评审时视情况确定是否可纳入申报范围。</w:t>
      </w:r>
    </w:p>
    <w:p>
      <w:pPr>
        <w:pStyle w:val="2"/>
        <w:spacing w:line="560" w:lineRule="exact"/>
        <w:ind w:firstLine="640"/>
        <w:rPr>
          <w:rFonts w:eastAsia="仿宋_GB2312"/>
          <w:bCs/>
          <w:snapToGrid w:val="0"/>
          <w:sz w:val="32"/>
          <w:szCs w:val="32"/>
        </w:rPr>
      </w:pPr>
      <w:r>
        <w:rPr>
          <w:rFonts w:eastAsia="仿宋_GB2312"/>
          <w:bCs/>
          <w:snapToGrid w:val="0"/>
          <w:sz w:val="32"/>
          <w:szCs w:val="32"/>
        </w:rPr>
        <w:t>（三）</w:t>
      </w:r>
      <w:r>
        <w:rPr>
          <w:rFonts w:hint="eastAsia" w:eastAsia="仿宋_GB2312"/>
          <w:bCs/>
          <w:snapToGrid w:val="0"/>
          <w:sz w:val="32"/>
          <w:szCs w:val="32"/>
        </w:rPr>
        <w:t>申报主体</w:t>
      </w:r>
      <w:r>
        <w:rPr>
          <w:rFonts w:eastAsia="仿宋_GB2312"/>
          <w:bCs/>
          <w:snapToGrid w:val="0"/>
          <w:sz w:val="32"/>
          <w:szCs w:val="32"/>
        </w:rPr>
        <w:t>应按要求提交</w:t>
      </w:r>
      <w:r>
        <w:rPr>
          <w:rFonts w:hint="eastAsia" w:eastAsia="仿宋_GB2312"/>
          <w:bCs/>
          <w:snapToGrid w:val="0"/>
          <w:sz w:val="32"/>
          <w:szCs w:val="32"/>
          <w:lang w:eastAsia="zh-CN"/>
        </w:rPr>
        <w:t>、补充</w:t>
      </w:r>
      <w:r>
        <w:rPr>
          <w:rFonts w:hint="eastAsia" w:eastAsia="仿宋_GB2312"/>
          <w:bCs/>
          <w:snapToGrid w:val="0"/>
          <w:sz w:val="32"/>
          <w:szCs w:val="32"/>
        </w:rPr>
        <w:t>申报</w:t>
      </w:r>
      <w:r>
        <w:rPr>
          <w:rFonts w:eastAsia="仿宋_GB2312"/>
          <w:bCs/>
          <w:snapToGrid w:val="0"/>
          <w:sz w:val="32"/>
          <w:szCs w:val="32"/>
        </w:rPr>
        <w:t>材料，</w:t>
      </w:r>
      <w:r>
        <w:rPr>
          <w:rFonts w:hint="eastAsia" w:eastAsia="仿宋_GB2312"/>
          <w:bCs/>
          <w:snapToGrid w:val="0"/>
          <w:sz w:val="32"/>
          <w:szCs w:val="32"/>
        </w:rPr>
        <w:t>申报</w:t>
      </w:r>
      <w:r>
        <w:rPr>
          <w:rFonts w:eastAsia="仿宋_GB2312"/>
          <w:bCs/>
          <w:snapToGrid w:val="0"/>
          <w:sz w:val="32"/>
          <w:szCs w:val="32"/>
        </w:rPr>
        <w:t>材料不齐全的不予支持。</w:t>
      </w:r>
      <w:r>
        <w:rPr>
          <w:rFonts w:hint="eastAsia" w:eastAsia="仿宋_GB2312"/>
          <w:bCs/>
          <w:snapToGrid w:val="0"/>
          <w:sz w:val="32"/>
          <w:szCs w:val="32"/>
        </w:rPr>
        <w:t>申报</w:t>
      </w:r>
      <w:r>
        <w:rPr>
          <w:rFonts w:eastAsia="仿宋_GB2312"/>
          <w:bCs/>
          <w:snapToGrid w:val="0"/>
          <w:sz w:val="32"/>
          <w:szCs w:val="32"/>
        </w:rPr>
        <w:t>材料为外文的需附中文翻译，如不翻译视为材料不齐全。</w:t>
      </w:r>
    </w:p>
    <w:p>
      <w:pPr>
        <w:pStyle w:val="2"/>
        <w:spacing w:line="560" w:lineRule="exact"/>
        <w:ind w:firstLine="640"/>
        <w:rPr>
          <w:rFonts w:eastAsia="仿宋_GB2312"/>
          <w:bCs/>
          <w:snapToGrid w:val="0"/>
          <w:sz w:val="32"/>
          <w:szCs w:val="32"/>
        </w:rPr>
      </w:pPr>
      <w:r>
        <w:rPr>
          <w:rFonts w:eastAsia="仿宋_GB2312"/>
          <w:bCs/>
          <w:snapToGrid w:val="0"/>
          <w:sz w:val="32"/>
          <w:szCs w:val="32"/>
        </w:rPr>
        <w:t>（四）</w:t>
      </w:r>
      <w:r>
        <w:rPr>
          <w:rFonts w:hint="eastAsia" w:eastAsia="仿宋_GB2312"/>
          <w:bCs/>
          <w:snapToGrid w:val="0"/>
          <w:sz w:val="32"/>
          <w:szCs w:val="32"/>
        </w:rPr>
        <w:t>申报主体不能将一个项目、平台拆分成多个项目、平台申报，且相同项目、平台只能</w:t>
      </w:r>
      <w:r>
        <w:rPr>
          <w:rFonts w:eastAsia="仿宋_GB2312"/>
          <w:bCs/>
          <w:snapToGrid w:val="0"/>
          <w:sz w:val="32"/>
          <w:szCs w:val="32"/>
        </w:rPr>
        <w:t>由一个单位申报</w:t>
      </w:r>
      <w:r>
        <w:rPr>
          <w:rFonts w:hint="eastAsia" w:eastAsia="仿宋_GB2312"/>
          <w:bCs/>
          <w:snapToGrid w:val="0"/>
          <w:sz w:val="32"/>
          <w:szCs w:val="32"/>
        </w:rPr>
        <w:t>。</w:t>
      </w:r>
    </w:p>
    <w:p>
      <w:pPr>
        <w:pStyle w:val="2"/>
        <w:spacing w:line="560" w:lineRule="exact"/>
        <w:ind w:firstLine="640"/>
        <w:rPr>
          <w:rFonts w:eastAsia="仿宋_GB2312"/>
          <w:bCs/>
          <w:snapToGrid w:val="0"/>
          <w:sz w:val="32"/>
          <w:szCs w:val="32"/>
        </w:rPr>
      </w:pPr>
      <w:r>
        <w:rPr>
          <w:rFonts w:eastAsia="仿宋_GB2312"/>
          <w:bCs/>
          <w:snapToGrid w:val="0"/>
          <w:sz w:val="32"/>
          <w:szCs w:val="32"/>
        </w:rPr>
        <w:t>（五）</w:t>
      </w:r>
      <w:r>
        <w:rPr>
          <w:rFonts w:hint="eastAsia" w:eastAsia="仿宋_GB2312"/>
          <w:bCs/>
          <w:snapToGrid w:val="0"/>
          <w:sz w:val="32"/>
          <w:szCs w:val="32"/>
        </w:rPr>
        <w:t>申报主体</w:t>
      </w:r>
      <w:r>
        <w:rPr>
          <w:rFonts w:eastAsia="仿宋_GB2312"/>
          <w:bCs/>
          <w:snapToGrid w:val="0"/>
          <w:sz w:val="32"/>
          <w:szCs w:val="32"/>
        </w:rPr>
        <w:t>应保证提供的申报材料真实有效，凡发现弄虚作假、提供虚假资料的，取消当年补助资格，5年内不得申报面向东盟的数字化建设补助资金和数字广西建设资金有关补助。</w:t>
      </w:r>
    </w:p>
    <w:p>
      <w:pPr>
        <w:pStyle w:val="2"/>
        <w:spacing w:line="560" w:lineRule="exact"/>
        <w:ind w:firstLine="640"/>
        <w:rPr>
          <w:rFonts w:eastAsia="仿宋_GB2312"/>
          <w:bCs/>
          <w:snapToGrid w:val="0"/>
          <w:sz w:val="32"/>
          <w:szCs w:val="32"/>
        </w:rPr>
      </w:pPr>
      <w:r>
        <w:rPr>
          <w:rFonts w:eastAsia="仿宋_GB2312"/>
          <w:bCs/>
          <w:snapToGrid w:val="0"/>
          <w:sz w:val="32"/>
          <w:szCs w:val="32"/>
        </w:rPr>
        <w:t>（六）文中所称的“实际投资额”、“实际支出金额”不包括</w:t>
      </w:r>
      <w:r>
        <w:rPr>
          <w:rFonts w:hint="eastAsia" w:eastAsia="仿宋_GB2312"/>
          <w:bCs/>
          <w:snapToGrid w:val="0"/>
          <w:sz w:val="32"/>
          <w:szCs w:val="32"/>
        </w:rPr>
        <w:t>投资方的</w:t>
      </w:r>
      <w:r>
        <w:rPr>
          <w:rFonts w:eastAsia="仿宋_GB2312"/>
          <w:bCs/>
          <w:snapToGrid w:val="0"/>
          <w:sz w:val="32"/>
          <w:szCs w:val="32"/>
        </w:rPr>
        <w:t>人员经费（人员工资、奖金、劳务费、津补贴等）、征地拆迁、楼堂馆所建设装修等开支。</w:t>
      </w:r>
    </w:p>
    <w:p>
      <w:pPr>
        <w:widowControl/>
        <w:spacing w:line="560" w:lineRule="exact"/>
        <w:rPr>
          <w:rFonts w:eastAsia="仿宋_GB2312"/>
          <w:bCs/>
          <w:sz w:val="30"/>
          <w:szCs w:val="30"/>
        </w:rPr>
      </w:pPr>
      <w:r>
        <w:rPr>
          <w:rFonts w:hint="eastAsia" w:eastAsia="仿宋_GB2312"/>
          <w:bCs/>
          <w:sz w:val="30"/>
          <w:szCs w:val="30"/>
        </w:rPr>
        <w:t xml:space="preserve">    </w:t>
      </w:r>
      <w:r>
        <w:rPr>
          <w:rFonts w:eastAsia="仿宋_GB2312"/>
          <w:bCs/>
          <w:snapToGrid w:val="0"/>
          <w:sz w:val="32"/>
          <w:szCs w:val="32"/>
        </w:rPr>
        <w:t>（七）本指南最终解释权归广西壮族自治区大数据发展局所有。</w:t>
      </w:r>
    </w:p>
    <w:sectPr>
      <w:headerReference r:id="rId3" w:type="default"/>
      <w:footerReference r:id="rId4" w:type="default"/>
      <w:pgSz w:w="11900" w:h="16840"/>
      <w:pgMar w:top="1928" w:right="1418" w:bottom="1814"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47650" cy="13144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247650" cy="131445"/>
                      </a:xfrm>
                      <a:prstGeom prst="rect">
                        <a:avLst/>
                      </a:prstGeom>
                      <a:noFill/>
                      <a:ln>
                        <a:noFill/>
                      </a:ln>
                      <a:effectLst/>
                    </wps:spPr>
                    <wps:txbx>
                      <w:txbxContent>
                        <w:p>
                          <w:pPr>
                            <w:pStyle w:val="8"/>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w:t>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19.5pt;mso-position-horizontal:outside;mso-position-horizontal-relative:margin;mso-wrap-style:none;z-index:251660288;mso-width-relative:page;mso-height-relative:page;" filled="f" stroked="f" coordsize="21600,21600" o:gfxdata="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exSODQAAAAAwEAAA8AAAAAAAAAAQAgAAAAOAAA&#10;AGRycy9kb3ducmV2LnhtbFBLAQIUABQAAAAIAIdO4kASkwb7+gEAAM8DAAAOAAAAAAAAAAEAIAAA&#10;ADUBAABkcnMvZTJvRG9jLnhtbFBLBQYAAAAABgAGAFkBAAChBQAAAAA=&#10;">
              <v:fill on="f" focussize="0,0"/>
              <v:stroke on="f"/>
              <v:imagedata o:title=""/>
              <o:lock v:ext="edit" aspectratio="f"/>
              <v:textbox inset="0mm,0mm,0mm,0mm" style="mso-fit-shape-to-text:t;">
                <w:txbxContent>
                  <w:p>
                    <w:pPr>
                      <w:pStyle w:val="8"/>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34</w:t>
                    </w:r>
                    <w:r>
                      <w:rPr>
                        <w:sz w:val="28"/>
                        <w:szCs w:val="28"/>
                      </w:rPr>
                      <w:fldChar w:fldCharType="end"/>
                    </w:r>
                    <w:r>
                      <w:rPr>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9"/>
                            <w:rPr>
                              <w:rFonts w:eastAsia="Times New Roma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zql5uc8AAAAFAQAADwAAAAAAAAABACAAAAA4AAAAZHJzL2Rvd25yZXYueG1sUEsB&#10;AhQAFAAAAAgAh07iQJpcPFuvAQAAUAMAAA4AAAAAAAAAAQAgAAAANAEAAGRycy9lMm9Eb2MueG1s&#10;UEsFBgAAAAAGAAYAWQEAAFUFAAAAAA==&#10;">
              <v:fill on="f" focussize="0,0"/>
              <v:stroke on="f"/>
              <v:imagedata o:title=""/>
              <o:lock v:ext="edit" aspectratio="f"/>
              <v:textbox inset="0mm,0mm,0mm,0mm" style="mso-fit-shape-to-text:t;">
                <w:txbxContent>
                  <w:p>
                    <w:pPr>
                      <w:pStyle w:val="9"/>
                      <w:rPr>
                        <w:rFonts w:eastAsia="Times New Roman"/>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MGUzNzBlOGQwMTY4NGE2YTllZjdiOGMzZTFmYWUifQ=="/>
  </w:docVars>
  <w:rsids>
    <w:rsidRoot w:val="00AC46F4"/>
    <w:rsid w:val="00001917"/>
    <w:rsid w:val="00001C9E"/>
    <w:rsid w:val="000036BF"/>
    <w:rsid w:val="00007641"/>
    <w:rsid w:val="00012F60"/>
    <w:rsid w:val="00013B72"/>
    <w:rsid w:val="00014DE5"/>
    <w:rsid w:val="00020C0C"/>
    <w:rsid w:val="00025241"/>
    <w:rsid w:val="0003038F"/>
    <w:rsid w:val="00031D3B"/>
    <w:rsid w:val="00032D79"/>
    <w:rsid w:val="000334E1"/>
    <w:rsid w:val="000346A7"/>
    <w:rsid w:val="000353B5"/>
    <w:rsid w:val="00037032"/>
    <w:rsid w:val="00037F55"/>
    <w:rsid w:val="00042320"/>
    <w:rsid w:val="00045001"/>
    <w:rsid w:val="000504E7"/>
    <w:rsid w:val="00052778"/>
    <w:rsid w:val="00054AE3"/>
    <w:rsid w:val="000564A8"/>
    <w:rsid w:val="0006104A"/>
    <w:rsid w:val="00061C1F"/>
    <w:rsid w:val="000626D4"/>
    <w:rsid w:val="000639AB"/>
    <w:rsid w:val="000661A6"/>
    <w:rsid w:val="00067806"/>
    <w:rsid w:val="00070057"/>
    <w:rsid w:val="00070B03"/>
    <w:rsid w:val="00074BF7"/>
    <w:rsid w:val="00075AFE"/>
    <w:rsid w:val="00080B8D"/>
    <w:rsid w:val="000815F6"/>
    <w:rsid w:val="00081702"/>
    <w:rsid w:val="00082C3A"/>
    <w:rsid w:val="00084B2D"/>
    <w:rsid w:val="00086D1B"/>
    <w:rsid w:val="00096343"/>
    <w:rsid w:val="000A3321"/>
    <w:rsid w:val="000A4354"/>
    <w:rsid w:val="000A5E97"/>
    <w:rsid w:val="000B6F3C"/>
    <w:rsid w:val="000C13F0"/>
    <w:rsid w:val="000C17F0"/>
    <w:rsid w:val="000C26E1"/>
    <w:rsid w:val="000C27D3"/>
    <w:rsid w:val="000C5C6E"/>
    <w:rsid w:val="000C7E94"/>
    <w:rsid w:val="000D18D6"/>
    <w:rsid w:val="000D40F3"/>
    <w:rsid w:val="000E0605"/>
    <w:rsid w:val="000E395D"/>
    <w:rsid w:val="000E50C7"/>
    <w:rsid w:val="000E5462"/>
    <w:rsid w:val="000F0602"/>
    <w:rsid w:val="000F6A75"/>
    <w:rsid w:val="00101604"/>
    <w:rsid w:val="00103928"/>
    <w:rsid w:val="001039DC"/>
    <w:rsid w:val="00103AE1"/>
    <w:rsid w:val="0010569E"/>
    <w:rsid w:val="00106BAD"/>
    <w:rsid w:val="001104E7"/>
    <w:rsid w:val="001105DB"/>
    <w:rsid w:val="001117FB"/>
    <w:rsid w:val="001126D5"/>
    <w:rsid w:val="001129C7"/>
    <w:rsid w:val="00112DA8"/>
    <w:rsid w:val="00113353"/>
    <w:rsid w:val="00117B72"/>
    <w:rsid w:val="00120906"/>
    <w:rsid w:val="00121459"/>
    <w:rsid w:val="0012357E"/>
    <w:rsid w:val="00125CA5"/>
    <w:rsid w:val="001278CD"/>
    <w:rsid w:val="00127A10"/>
    <w:rsid w:val="00127FCF"/>
    <w:rsid w:val="00131F82"/>
    <w:rsid w:val="0013287C"/>
    <w:rsid w:val="00132960"/>
    <w:rsid w:val="00134118"/>
    <w:rsid w:val="001375DF"/>
    <w:rsid w:val="00137B76"/>
    <w:rsid w:val="001421CA"/>
    <w:rsid w:val="001425AE"/>
    <w:rsid w:val="00143C5E"/>
    <w:rsid w:val="00144A25"/>
    <w:rsid w:val="0015226E"/>
    <w:rsid w:val="00152AFA"/>
    <w:rsid w:val="00152FE2"/>
    <w:rsid w:val="00156288"/>
    <w:rsid w:val="001563FE"/>
    <w:rsid w:val="001603B2"/>
    <w:rsid w:val="001611C7"/>
    <w:rsid w:val="00161679"/>
    <w:rsid w:val="0016315E"/>
    <w:rsid w:val="00166700"/>
    <w:rsid w:val="00167478"/>
    <w:rsid w:val="001733B7"/>
    <w:rsid w:val="0017486C"/>
    <w:rsid w:val="00174B06"/>
    <w:rsid w:val="001771A6"/>
    <w:rsid w:val="0018014A"/>
    <w:rsid w:val="001802BF"/>
    <w:rsid w:val="00180C88"/>
    <w:rsid w:val="0018187A"/>
    <w:rsid w:val="0018198E"/>
    <w:rsid w:val="00182EA7"/>
    <w:rsid w:val="00186681"/>
    <w:rsid w:val="0018707A"/>
    <w:rsid w:val="00191274"/>
    <w:rsid w:val="001938AB"/>
    <w:rsid w:val="001949B3"/>
    <w:rsid w:val="001A01AF"/>
    <w:rsid w:val="001A1E1F"/>
    <w:rsid w:val="001A4BA8"/>
    <w:rsid w:val="001A52F0"/>
    <w:rsid w:val="001B01C7"/>
    <w:rsid w:val="001B7A12"/>
    <w:rsid w:val="001C1078"/>
    <w:rsid w:val="001C12C5"/>
    <w:rsid w:val="001C490C"/>
    <w:rsid w:val="001D085E"/>
    <w:rsid w:val="001D268D"/>
    <w:rsid w:val="001D58F2"/>
    <w:rsid w:val="001D7D79"/>
    <w:rsid w:val="001E0BDD"/>
    <w:rsid w:val="001E322C"/>
    <w:rsid w:val="001E3FC8"/>
    <w:rsid w:val="001E424E"/>
    <w:rsid w:val="001F173F"/>
    <w:rsid w:val="001F20C0"/>
    <w:rsid w:val="001F29BF"/>
    <w:rsid w:val="001F2C64"/>
    <w:rsid w:val="001F45D4"/>
    <w:rsid w:val="001F4624"/>
    <w:rsid w:val="002001C0"/>
    <w:rsid w:val="00203E2B"/>
    <w:rsid w:val="00204851"/>
    <w:rsid w:val="00214D10"/>
    <w:rsid w:val="002156E9"/>
    <w:rsid w:val="00215ECE"/>
    <w:rsid w:val="0022252D"/>
    <w:rsid w:val="00223924"/>
    <w:rsid w:val="00223A1D"/>
    <w:rsid w:val="00223AFA"/>
    <w:rsid w:val="00230BC8"/>
    <w:rsid w:val="002351DB"/>
    <w:rsid w:val="00237041"/>
    <w:rsid w:val="00240604"/>
    <w:rsid w:val="00241405"/>
    <w:rsid w:val="002417CE"/>
    <w:rsid w:val="00241899"/>
    <w:rsid w:val="002537A1"/>
    <w:rsid w:val="00261297"/>
    <w:rsid w:val="002624A7"/>
    <w:rsid w:val="002645FB"/>
    <w:rsid w:val="00265CDB"/>
    <w:rsid w:val="00266369"/>
    <w:rsid w:val="0026653A"/>
    <w:rsid w:val="002735A2"/>
    <w:rsid w:val="002739A2"/>
    <w:rsid w:val="002741C3"/>
    <w:rsid w:val="002746B4"/>
    <w:rsid w:val="00275514"/>
    <w:rsid w:val="00277569"/>
    <w:rsid w:val="002827AF"/>
    <w:rsid w:val="002839DF"/>
    <w:rsid w:val="00284276"/>
    <w:rsid w:val="0028607E"/>
    <w:rsid w:val="002864D5"/>
    <w:rsid w:val="002877DB"/>
    <w:rsid w:val="00293889"/>
    <w:rsid w:val="0029613C"/>
    <w:rsid w:val="00296950"/>
    <w:rsid w:val="002A012F"/>
    <w:rsid w:val="002A0918"/>
    <w:rsid w:val="002A1316"/>
    <w:rsid w:val="002A28A5"/>
    <w:rsid w:val="002A6A9B"/>
    <w:rsid w:val="002B53A6"/>
    <w:rsid w:val="002B67F0"/>
    <w:rsid w:val="002C2A6F"/>
    <w:rsid w:val="002C4420"/>
    <w:rsid w:val="002C45BC"/>
    <w:rsid w:val="002C5492"/>
    <w:rsid w:val="002D14B9"/>
    <w:rsid w:val="002D2672"/>
    <w:rsid w:val="002D4BB4"/>
    <w:rsid w:val="002D5F57"/>
    <w:rsid w:val="002D66EC"/>
    <w:rsid w:val="002D7738"/>
    <w:rsid w:val="002E23A7"/>
    <w:rsid w:val="002E5752"/>
    <w:rsid w:val="002F0401"/>
    <w:rsid w:val="002F0D91"/>
    <w:rsid w:val="00300012"/>
    <w:rsid w:val="00302D7E"/>
    <w:rsid w:val="00304759"/>
    <w:rsid w:val="0030479C"/>
    <w:rsid w:val="00310392"/>
    <w:rsid w:val="00311963"/>
    <w:rsid w:val="00312D4E"/>
    <w:rsid w:val="003137B3"/>
    <w:rsid w:val="00323C97"/>
    <w:rsid w:val="0032677E"/>
    <w:rsid w:val="003302F7"/>
    <w:rsid w:val="00333A64"/>
    <w:rsid w:val="003348FE"/>
    <w:rsid w:val="00335763"/>
    <w:rsid w:val="00336FEC"/>
    <w:rsid w:val="00340F3B"/>
    <w:rsid w:val="00341818"/>
    <w:rsid w:val="00342D3A"/>
    <w:rsid w:val="00344049"/>
    <w:rsid w:val="0034655E"/>
    <w:rsid w:val="00351F1D"/>
    <w:rsid w:val="00352051"/>
    <w:rsid w:val="00355DFF"/>
    <w:rsid w:val="00355F7B"/>
    <w:rsid w:val="00356E14"/>
    <w:rsid w:val="003574B5"/>
    <w:rsid w:val="00364301"/>
    <w:rsid w:val="00364C36"/>
    <w:rsid w:val="00365946"/>
    <w:rsid w:val="0036616D"/>
    <w:rsid w:val="00367C5D"/>
    <w:rsid w:val="00380DB9"/>
    <w:rsid w:val="00383169"/>
    <w:rsid w:val="00383780"/>
    <w:rsid w:val="003912AE"/>
    <w:rsid w:val="00391575"/>
    <w:rsid w:val="00393345"/>
    <w:rsid w:val="00393EC2"/>
    <w:rsid w:val="0039514E"/>
    <w:rsid w:val="003A3526"/>
    <w:rsid w:val="003A4693"/>
    <w:rsid w:val="003A6226"/>
    <w:rsid w:val="003B0A94"/>
    <w:rsid w:val="003B75B1"/>
    <w:rsid w:val="003B779B"/>
    <w:rsid w:val="003C05DD"/>
    <w:rsid w:val="003C155C"/>
    <w:rsid w:val="003C346A"/>
    <w:rsid w:val="003C417D"/>
    <w:rsid w:val="003D069C"/>
    <w:rsid w:val="003D07E5"/>
    <w:rsid w:val="003D1F88"/>
    <w:rsid w:val="003D25DA"/>
    <w:rsid w:val="003D337B"/>
    <w:rsid w:val="003D4471"/>
    <w:rsid w:val="003D4FB8"/>
    <w:rsid w:val="003D61DD"/>
    <w:rsid w:val="003D7954"/>
    <w:rsid w:val="003E0C38"/>
    <w:rsid w:val="003E26E4"/>
    <w:rsid w:val="003E300D"/>
    <w:rsid w:val="003E32C9"/>
    <w:rsid w:val="003E371C"/>
    <w:rsid w:val="003E3D0D"/>
    <w:rsid w:val="003E667D"/>
    <w:rsid w:val="003E7CFB"/>
    <w:rsid w:val="003F20A4"/>
    <w:rsid w:val="003F289C"/>
    <w:rsid w:val="003F36D3"/>
    <w:rsid w:val="003F4EB2"/>
    <w:rsid w:val="003F5032"/>
    <w:rsid w:val="003F69A5"/>
    <w:rsid w:val="00401C81"/>
    <w:rsid w:val="0040590D"/>
    <w:rsid w:val="00405CC6"/>
    <w:rsid w:val="00407144"/>
    <w:rsid w:val="00407E0F"/>
    <w:rsid w:val="00410F65"/>
    <w:rsid w:val="0041271C"/>
    <w:rsid w:val="00412B59"/>
    <w:rsid w:val="00413200"/>
    <w:rsid w:val="00414049"/>
    <w:rsid w:val="00414E77"/>
    <w:rsid w:val="0041654C"/>
    <w:rsid w:val="00416C2F"/>
    <w:rsid w:val="00417A85"/>
    <w:rsid w:val="00421CA4"/>
    <w:rsid w:val="00423731"/>
    <w:rsid w:val="0042376F"/>
    <w:rsid w:val="00423E5D"/>
    <w:rsid w:val="00430588"/>
    <w:rsid w:val="00432C4E"/>
    <w:rsid w:val="00435354"/>
    <w:rsid w:val="00435F9D"/>
    <w:rsid w:val="004370C6"/>
    <w:rsid w:val="00443EF0"/>
    <w:rsid w:val="00445650"/>
    <w:rsid w:val="00446DB0"/>
    <w:rsid w:val="004470C4"/>
    <w:rsid w:val="00455809"/>
    <w:rsid w:val="00455C73"/>
    <w:rsid w:val="00457084"/>
    <w:rsid w:val="00461AEC"/>
    <w:rsid w:val="00473B2E"/>
    <w:rsid w:val="00477383"/>
    <w:rsid w:val="00482015"/>
    <w:rsid w:val="00482D46"/>
    <w:rsid w:val="00484787"/>
    <w:rsid w:val="00486E53"/>
    <w:rsid w:val="00491734"/>
    <w:rsid w:val="00492761"/>
    <w:rsid w:val="004935D4"/>
    <w:rsid w:val="00496220"/>
    <w:rsid w:val="00496FA6"/>
    <w:rsid w:val="00497393"/>
    <w:rsid w:val="0049750C"/>
    <w:rsid w:val="00497883"/>
    <w:rsid w:val="004A0281"/>
    <w:rsid w:val="004A0EE0"/>
    <w:rsid w:val="004A60D7"/>
    <w:rsid w:val="004A63B8"/>
    <w:rsid w:val="004B0C0F"/>
    <w:rsid w:val="004B2D31"/>
    <w:rsid w:val="004B463F"/>
    <w:rsid w:val="004B7B54"/>
    <w:rsid w:val="004B7EEE"/>
    <w:rsid w:val="004C20E4"/>
    <w:rsid w:val="004C24E9"/>
    <w:rsid w:val="004C3A9A"/>
    <w:rsid w:val="004C5DCC"/>
    <w:rsid w:val="004D671A"/>
    <w:rsid w:val="004D7572"/>
    <w:rsid w:val="004E16CC"/>
    <w:rsid w:val="004E2695"/>
    <w:rsid w:val="004E29C0"/>
    <w:rsid w:val="004E4BFA"/>
    <w:rsid w:val="004E52D8"/>
    <w:rsid w:val="004E7DC1"/>
    <w:rsid w:val="004F19C9"/>
    <w:rsid w:val="004F51A4"/>
    <w:rsid w:val="004F6EE7"/>
    <w:rsid w:val="00501322"/>
    <w:rsid w:val="0050774B"/>
    <w:rsid w:val="005124D0"/>
    <w:rsid w:val="0051470A"/>
    <w:rsid w:val="00514D79"/>
    <w:rsid w:val="005155D7"/>
    <w:rsid w:val="0051714B"/>
    <w:rsid w:val="0052134D"/>
    <w:rsid w:val="005214D3"/>
    <w:rsid w:val="0052343F"/>
    <w:rsid w:val="00524057"/>
    <w:rsid w:val="00531072"/>
    <w:rsid w:val="005339C8"/>
    <w:rsid w:val="0053541D"/>
    <w:rsid w:val="005410AD"/>
    <w:rsid w:val="00543D6A"/>
    <w:rsid w:val="005448FE"/>
    <w:rsid w:val="00546E7C"/>
    <w:rsid w:val="00547924"/>
    <w:rsid w:val="0055189A"/>
    <w:rsid w:val="005537CE"/>
    <w:rsid w:val="00555E75"/>
    <w:rsid w:val="0056089B"/>
    <w:rsid w:val="005612A5"/>
    <w:rsid w:val="00561983"/>
    <w:rsid w:val="00562950"/>
    <w:rsid w:val="00563C43"/>
    <w:rsid w:val="005651AE"/>
    <w:rsid w:val="00565A22"/>
    <w:rsid w:val="00570916"/>
    <w:rsid w:val="00573AF9"/>
    <w:rsid w:val="005763B2"/>
    <w:rsid w:val="00577F33"/>
    <w:rsid w:val="0058189D"/>
    <w:rsid w:val="0058432A"/>
    <w:rsid w:val="00585AAD"/>
    <w:rsid w:val="00590180"/>
    <w:rsid w:val="00590C1E"/>
    <w:rsid w:val="00596C56"/>
    <w:rsid w:val="00596CCB"/>
    <w:rsid w:val="00596F86"/>
    <w:rsid w:val="00597B33"/>
    <w:rsid w:val="00597CD2"/>
    <w:rsid w:val="005A04D8"/>
    <w:rsid w:val="005A089C"/>
    <w:rsid w:val="005A0D5D"/>
    <w:rsid w:val="005A25FE"/>
    <w:rsid w:val="005A4A0E"/>
    <w:rsid w:val="005A4C40"/>
    <w:rsid w:val="005A7730"/>
    <w:rsid w:val="005B47DF"/>
    <w:rsid w:val="005B73F0"/>
    <w:rsid w:val="005C14F4"/>
    <w:rsid w:val="005C30E1"/>
    <w:rsid w:val="005C5D98"/>
    <w:rsid w:val="005D1DE7"/>
    <w:rsid w:val="005D1F0C"/>
    <w:rsid w:val="005D65CC"/>
    <w:rsid w:val="005D66D8"/>
    <w:rsid w:val="005E0A3A"/>
    <w:rsid w:val="005E2ABC"/>
    <w:rsid w:val="005E7791"/>
    <w:rsid w:val="005F39F6"/>
    <w:rsid w:val="005F44E2"/>
    <w:rsid w:val="005F6F0A"/>
    <w:rsid w:val="005F7E5F"/>
    <w:rsid w:val="006001F9"/>
    <w:rsid w:val="0060152A"/>
    <w:rsid w:val="006031C7"/>
    <w:rsid w:val="0060340E"/>
    <w:rsid w:val="0060482B"/>
    <w:rsid w:val="006102CD"/>
    <w:rsid w:val="006123DE"/>
    <w:rsid w:val="00612E01"/>
    <w:rsid w:val="00613269"/>
    <w:rsid w:val="0061431B"/>
    <w:rsid w:val="00615383"/>
    <w:rsid w:val="00617777"/>
    <w:rsid w:val="00620DDA"/>
    <w:rsid w:val="00624321"/>
    <w:rsid w:val="00625E57"/>
    <w:rsid w:val="00632F3C"/>
    <w:rsid w:val="006366F9"/>
    <w:rsid w:val="00636A0B"/>
    <w:rsid w:val="00637187"/>
    <w:rsid w:val="006408E1"/>
    <w:rsid w:val="00640CD4"/>
    <w:rsid w:val="00642814"/>
    <w:rsid w:val="0064457B"/>
    <w:rsid w:val="00650649"/>
    <w:rsid w:val="00650D6A"/>
    <w:rsid w:val="00654D49"/>
    <w:rsid w:val="00655EF4"/>
    <w:rsid w:val="00656BE8"/>
    <w:rsid w:val="0065792A"/>
    <w:rsid w:val="0066382E"/>
    <w:rsid w:val="006653BB"/>
    <w:rsid w:val="00665F84"/>
    <w:rsid w:val="00667393"/>
    <w:rsid w:val="00667704"/>
    <w:rsid w:val="00670AAD"/>
    <w:rsid w:val="00673560"/>
    <w:rsid w:val="0067615B"/>
    <w:rsid w:val="00683525"/>
    <w:rsid w:val="00684E19"/>
    <w:rsid w:val="00685D94"/>
    <w:rsid w:val="00687E0C"/>
    <w:rsid w:val="00690ED5"/>
    <w:rsid w:val="0069404B"/>
    <w:rsid w:val="0069515B"/>
    <w:rsid w:val="00696E8C"/>
    <w:rsid w:val="006A0882"/>
    <w:rsid w:val="006A31C0"/>
    <w:rsid w:val="006A4241"/>
    <w:rsid w:val="006A4511"/>
    <w:rsid w:val="006A4B6B"/>
    <w:rsid w:val="006A5169"/>
    <w:rsid w:val="006A7D11"/>
    <w:rsid w:val="006B032A"/>
    <w:rsid w:val="006B2141"/>
    <w:rsid w:val="006B718F"/>
    <w:rsid w:val="006C1818"/>
    <w:rsid w:val="006C724D"/>
    <w:rsid w:val="006C7B91"/>
    <w:rsid w:val="006D2C0E"/>
    <w:rsid w:val="006D3DF6"/>
    <w:rsid w:val="006D4935"/>
    <w:rsid w:val="006D4ADF"/>
    <w:rsid w:val="006E1D98"/>
    <w:rsid w:val="006E30D4"/>
    <w:rsid w:val="006E379F"/>
    <w:rsid w:val="006E50A3"/>
    <w:rsid w:val="006E5D88"/>
    <w:rsid w:val="006E66F8"/>
    <w:rsid w:val="006E6DD7"/>
    <w:rsid w:val="006E6F03"/>
    <w:rsid w:val="006E72B8"/>
    <w:rsid w:val="006E7416"/>
    <w:rsid w:val="006F0051"/>
    <w:rsid w:val="006F6E0B"/>
    <w:rsid w:val="0070318F"/>
    <w:rsid w:val="007048BA"/>
    <w:rsid w:val="00712300"/>
    <w:rsid w:val="00712C24"/>
    <w:rsid w:val="00713708"/>
    <w:rsid w:val="00713754"/>
    <w:rsid w:val="007146CA"/>
    <w:rsid w:val="0071478C"/>
    <w:rsid w:val="00717723"/>
    <w:rsid w:val="0072021D"/>
    <w:rsid w:val="00720598"/>
    <w:rsid w:val="00722AD9"/>
    <w:rsid w:val="00722AF1"/>
    <w:rsid w:val="007230A4"/>
    <w:rsid w:val="007241D0"/>
    <w:rsid w:val="00727335"/>
    <w:rsid w:val="007318DA"/>
    <w:rsid w:val="007330B1"/>
    <w:rsid w:val="007333D6"/>
    <w:rsid w:val="00734783"/>
    <w:rsid w:val="0073789E"/>
    <w:rsid w:val="00740096"/>
    <w:rsid w:val="00742A0D"/>
    <w:rsid w:val="00745F19"/>
    <w:rsid w:val="00752842"/>
    <w:rsid w:val="00752CFD"/>
    <w:rsid w:val="00755D9A"/>
    <w:rsid w:val="00756090"/>
    <w:rsid w:val="00756CA3"/>
    <w:rsid w:val="007600A3"/>
    <w:rsid w:val="00761EFC"/>
    <w:rsid w:val="00764A55"/>
    <w:rsid w:val="00765A41"/>
    <w:rsid w:val="007678BE"/>
    <w:rsid w:val="00767BD0"/>
    <w:rsid w:val="0077066C"/>
    <w:rsid w:val="00770F58"/>
    <w:rsid w:val="00772410"/>
    <w:rsid w:val="00773A1F"/>
    <w:rsid w:val="007757AF"/>
    <w:rsid w:val="00775A59"/>
    <w:rsid w:val="00776AC6"/>
    <w:rsid w:val="007814B6"/>
    <w:rsid w:val="007829C3"/>
    <w:rsid w:val="00784AF5"/>
    <w:rsid w:val="00787ACE"/>
    <w:rsid w:val="00787B4A"/>
    <w:rsid w:val="0079241A"/>
    <w:rsid w:val="00794EDD"/>
    <w:rsid w:val="007974F1"/>
    <w:rsid w:val="0079785C"/>
    <w:rsid w:val="007A0BD6"/>
    <w:rsid w:val="007A2AA5"/>
    <w:rsid w:val="007A3488"/>
    <w:rsid w:val="007A37D7"/>
    <w:rsid w:val="007A5723"/>
    <w:rsid w:val="007B10B7"/>
    <w:rsid w:val="007B1D34"/>
    <w:rsid w:val="007C0A82"/>
    <w:rsid w:val="007C0EF5"/>
    <w:rsid w:val="007C0F4B"/>
    <w:rsid w:val="007C13B9"/>
    <w:rsid w:val="007C5FAA"/>
    <w:rsid w:val="007D0D84"/>
    <w:rsid w:val="007D3DC3"/>
    <w:rsid w:val="007E0B8C"/>
    <w:rsid w:val="007E1B4D"/>
    <w:rsid w:val="007E2EAB"/>
    <w:rsid w:val="007F24BE"/>
    <w:rsid w:val="007F31F1"/>
    <w:rsid w:val="007F32B5"/>
    <w:rsid w:val="007F3537"/>
    <w:rsid w:val="007F436B"/>
    <w:rsid w:val="00800655"/>
    <w:rsid w:val="00801601"/>
    <w:rsid w:val="00802127"/>
    <w:rsid w:val="00802E15"/>
    <w:rsid w:val="0080388C"/>
    <w:rsid w:val="0080581D"/>
    <w:rsid w:val="00805862"/>
    <w:rsid w:val="00810EA2"/>
    <w:rsid w:val="00813AB1"/>
    <w:rsid w:val="00813B33"/>
    <w:rsid w:val="008143EE"/>
    <w:rsid w:val="00817DC0"/>
    <w:rsid w:val="00826D75"/>
    <w:rsid w:val="00830BD0"/>
    <w:rsid w:val="00830EBB"/>
    <w:rsid w:val="0083106D"/>
    <w:rsid w:val="008313A2"/>
    <w:rsid w:val="008325D5"/>
    <w:rsid w:val="0083451E"/>
    <w:rsid w:val="00834AC2"/>
    <w:rsid w:val="00841E0A"/>
    <w:rsid w:val="008422D7"/>
    <w:rsid w:val="008439EC"/>
    <w:rsid w:val="00844810"/>
    <w:rsid w:val="00844C79"/>
    <w:rsid w:val="00850483"/>
    <w:rsid w:val="00853496"/>
    <w:rsid w:val="0085416E"/>
    <w:rsid w:val="008541EC"/>
    <w:rsid w:val="008550E8"/>
    <w:rsid w:val="0086176F"/>
    <w:rsid w:val="008619FA"/>
    <w:rsid w:val="00863785"/>
    <w:rsid w:val="00865FA3"/>
    <w:rsid w:val="00866B63"/>
    <w:rsid w:val="00872127"/>
    <w:rsid w:val="00872A16"/>
    <w:rsid w:val="00874A4B"/>
    <w:rsid w:val="00875BEA"/>
    <w:rsid w:val="00877A48"/>
    <w:rsid w:val="0088548C"/>
    <w:rsid w:val="008868BA"/>
    <w:rsid w:val="008929E0"/>
    <w:rsid w:val="0089716B"/>
    <w:rsid w:val="008A11FA"/>
    <w:rsid w:val="008A13E0"/>
    <w:rsid w:val="008A2AD1"/>
    <w:rsid w:val="008A4BAB"/>
    <w:rsid w:val="008A56F9"/>
    <w:rsid w:val="008A6F19"/>
    <w:rsid w:val="008B056D"/>
    <w:rsid w:val="008B1E05"/>
    <w:rsid w:val="008B2B51"/>
    <w:rsid w:val="008B4B26"/>
    <w:rsid w:val="008B6C05"/>
    <w:rsid w:val="008B733B"/>
    <w:rsid w:val="008C1BFB"/>
    <w:rsid w:val="008C37E0"/>
    <w:rsid w:val="008C6CB5"/>
    <w:rsid w:val="008D004D"/>
    <w:rsid w:val="008D58E3"/>
    <w:rsid w:val="008D77DE"/>
    <w:rsid w:val="008E4AFF"/>
    <w:rsid w:val="008F04C9"/>
    <w:rsid w:val="008F0F0A"/>
    <w:rsid w:val="008F49C5"/>
    <w:rsid w:val="008F6719"/>
    <w:rsid w:val="008F76DA"/>
    <w:rsid w:val="008F76E7"/>
    <w:rsid w:val="008F77F4"/>
    <w:rsid w:val="008F7BE5"/>
    <w:rsid w:val="009019B0"/>
    <w:rsid w:val="00901B7E"/>
    <w:rsid w:val="00901E7A"/>
    <w:rsid w:val="00905F9B"/>
    <w:rsid w:val="00911DC3"/>
    <w:rsid w:val="00914617"/>
    <w:rsid w:val="00916F39"/>
    <w:rsid w:val="00922052"/>
    <w:rsid w:val="00922CD4"/>
    <w:rsid w:val="009250C3"/>
    <w:rsid w:val="0092532E"/>
    <w:rsid w:val="00926E1A"/>
    <w:rsid w:val="00931691"/>
    <w:rsid w:val="00933CC1"/>
    <w:rsid w:val="0093538E"/>
    <w:rsid w:val="0093705B"/>
    <w:rsid w:val="0094455C"/>
    <w:rsid w:val="009447A5"/>
    <w:rsid w:val="00944A10"/>
    <w:rsid w:val="0094540A"/>
    <w:rsid w:val="0094773D"/>
    <w:rsid w:val="00951E5E"/>
    <w:rsid w:val="0095227E"/>
    <w:rsid w:val="00953B3A"/>
    <w:rsid w:val="00957CE9"/>
    <w:rsid w:val="00957F3D"/>
    <w:rsid w:val="0096111C"/>
    <w:rsid w:val="009614E7"/>
    <w:rsid w:val="00963178"/>
    <w:rsid w:val="00963CDD"/>
    <w:rsid w:val="0096624B"/>
    <w:rsid w:val="00970C43"/>
    <w:rsid w:val="00972121"/>
    <w:rsid w:val="0097542E"/>
    <w:rsid w:val="00975794"/>
    <w:rsid w:val="009760A1"/>
    <w:rsid w:val="00980017"/>
    <w:rsid w:val="009812F4"/>
    <w:rsid w:val="009817FB"/>
    <w:rsid w:val="009818B4"/>
    <w:rsid w:val="009832CF"/>
    <w:rsid w:val="00983DE0"/>
    <w:rsid w:val="0098487F"/>
    <w:rsid w:val="0098586C"/>
    <w:rsid w:val="00985BC9"/>
    <w:rsid w:val="009872D4"/>
    <w:rsid w:val="00990D2F"/>
    <w:rsid w:val="00994458"/>
    <w:rsid w:val="0099779D"/>
    <w:rsid w:val="009A0600"/>
    <w:rsid w:val="009A0CA5"/>
    <w:rsid w:val="009A1C60"/>
    <w:rsid w:val="009A4CF8"/>
    <w:rsid w:val="009A542A"/>
    <w:rsid w:val="009B10C9"/>
    <w:rsid w:val="009B19F4"/>
    <w:rsid w:val="009B1F0F"/>
    <w:rsid w:val="009B28B1"/>
    <w:rsid w:val="009B30A2"/>
    <w:rsid w:val="009B56D0"/>
    <w:rsid w:val="009B5766"/>
    <w:rsid w:val="009C15B0"/>
    <w:rsid w:val="009C3B91"/>
    <w:rsid w:val="009D0397"/>
    <w:rsid w:val="009D207B"/>
    <w:rsid w:val="009E246E"/>
    <w:rsid w:val="009E362B"/>
    <w:rsid w:val="009E3DC8"/>
    <w:rsid w:val="009E4176"/>
    <w:rsid w:val="009E4A98"/>
    <w:rsid w:val="009E7D50"/>
    <w:rsid w:val="009F2964"/>
    <w:rsid w:val="009F32AF"/>
    <w:rsid w:val="009F44CF"/>
    <w:rsid w:val="009F49FA"/>
    <w:rsid w:val="009F5CDC"/>
    <w:rsid w:val="009F6C8F"/>
    <w:rsid w:val="009F7BF5"/>
    <w:rsid w:val="00A02DFE"/>
    <w:rsid w:val="00A05805"/>
    <w:rsid w:val="00A06E5B"/>
    <w:rsid w:val="00A0729E"/>
    <w:rsid w:val="00A079CB"/>
    <w:rsid w:val="00A07DC8"/>
    <w:rsid w:val="00A10F63"/>
    <w:rsid w:val="00A119FC"/>
    <w:rsid w:val="00A1320B"/>
    <w:rsid w:val="00A13BB0"/>
    <w:rsid w:val="00A14440"/>
    <w:rsid w:val="00A21D7E"/>
    <w:rsid w:val="00A24242"/>
    <w:rsid w:val="00A251EE"/>
    <w:rsid w:val="00A2784D"/>
    <w:rsid w:val="00A33BAA"/>
    <w:rsid w:val="00A35660"/>
    <w:rsid w:val="00A36193"/>
    <w:rsid w:val="00A37431"/>
    <w:rsid w:val="00A42481"/>
    <w:rsid w:val="00A43558"/>
    <w:rsid w:val="00A438BF"/>
    <w:rsid w:val="00A4650C"/>
    <w:rsid w:val="00A53325"/>
    <w:rsid w:val="00A53777"/>
    <w:rsid w:val="00A53B81"/>
    <w:rsid w:val="00A55A19"/>
    <w:rsid w:val="00A56BA4"/>
    <w:rsid w:val="00A5772E"/>
    <w:rsid w:val="00A6084A"/>
    <w:rsid w:val="00A60E28"/>
    <w:rsid w:val="00A6137B"/>
    <w:rsid w:val="00A62A0A"/>
    <w:rsid w:val="00A670CB"/>
    <w:rsid w:val="00A8025A"/>
    <w:rsid w:val="00A828F7"/>
    <w:rsid w:val="00A8344F"/>
    <w:rsid w:val="00A84BA9"/>
    <w:rsid w:val="00A9109A"/>
    <w:rsid w:val="00A91805"/>
    <w:rsid w:val="00A93167"/>
    <w:rsid w:val="00A932F6"/>
    <w:rsid w:val="00A94B07"/>
    <w:rsid w:val="00A95CBA"/>
    <w:rsid w:val="00A967A3"/>
    <w:rsid w:val="00AA0194"/>
    <w:rsid w:val="00AA3FA9"/>
    <w:rsid w:val="00AA55A5"/>
    <w:rsid w:val="00AA642F"/>
    <w:rsid w:val="00AB5DCA"/>
    <w:rsid w:val="00AB6197"/>
    <w:rsid w:val="00AB707D"/>
    <w:rsid w:val="00AC01B3"/>
    <w:rsid w:val="00AC0BEB"/>
    <w:rsid w:val="00AC0BFE"/>
    <w:rsid w:val="00AC4425"/>
    <w:rsid w:val="00AC46F4"/>
    <w:rsid w:val="00AD0B28"/>
    <w:rsid w:val="00AD2724"/>
    <w:rsid w:val="00AD5CB8"/>
    <w:rsid w:val="00AE0616"/>
    <w:rsid w:val="00AE2E5B"/>
    <w:rsid w:val="00AE31EE"/>
    <w:rsid w:val="00AE57A5"/>
    <w:rsid w:val="00AF07D4"/>
    <w:rsid w:val="00AF10FA"/>
    <w:rsid w:val="00AF19E1"/>
    <w:rsid w:val="00AF1CE4"/>
    <w:rsid w:val="00AF3A89"/>
    <w:rsid w:val="00AF5F34"/>
    <w:rsid w:val="00AF72BC"/>
    <w:rsid w:val="00AF7CD2"/>
    <w:rsid w:val="00B01A5A"/>
    <w:rsid w:val="00B04E02"/>
    <w:rsid w:val="00B06439"/>
    <w:rsid w:val="00B1012E"/>
    <w:rsid w:val="00B12402"/>
    <w:rsid w:val="00B12829"/>
    <w:rsid w:val="00B1298C"/>
    <w:rsid w:val="00B12C6B"/>
    <w:rsid w:val="00B1384D"/>
    <w:rsid w:val="00B14DCB"/>
    <w:rsid w:val="00B1545B"/>
    <w:rsid w:val="00B24E96"/>
    <w:rsid w:val="00B261B9"/>
    <w:rsid w:val="00B272D1"/>
    <w:rsid w:val="00B274BA"/>
    <w:rsid w:val="00B30FAE"/>
    <w:rsid w:val="00B313D7"/>
    <w:rsid w:val="00B33008"/>
    <w:rsid w:val="00B349FB"/>
    <w:rsid w:val="00B375F5"/>
    <w:rsid w:val="00B37D35"/>
    <w:rsid w:val="00B4168B"/>
    <w:rsid w:val="00B4176B"/>
    <w:rsid w:val="00B41BC4"/>
    <w:rsid w:val="00B44D10"/>
    <w:rsid w:val="00B45A89"/>
    <w:rsid w:val="00B47111"/>
    <w:rsid w:val="00B5152A"/>
    <w:rsid w:val="00B5531C"/>
    <w:rsid w:val="00B55FE9"/>
    <w:rsid w:val="00B601CF"/>
    <w:rsid w:val="00B61A23"/>
    <w:rsid w:val="00B65415"/>
    <w:rsid w:val="00B65FA7"/>
    <w:rsid w:val="00B664BC"/>
    <w:rsid w:val="00B726A8"/>
    <w:rsid w:val="00B75F16"/>
    <w:rsid w:val="00B77572"/>
    <w:rsid w:val="00B81E82"/>
    <w:rsid w:val="00B83477"/>
    <w:rsid w:val="00B8657A"/>
    <w:rsid w:val="00B9036A"/>
    <w:rsid w:val="00B912B3"/>
    <w:rsid w:val="00B91D37"/>
    <w:rsid w:val="00B929CE"/>
    <w:rsid w:val="00B93074"/>
    <w:rsid w:val="00B94018"/>
    <w:rsid w:val="00B947C0"/>
    <w:rsid w:val="00B94EE4"/>
    <w:rsid w:val="00B9536F"/>
    <w:rsid w:val="00BA3B93"/>
    <w:rsid w:val="00BA4085"/>
    <w:rsid w:val="00BA55B2"/>
    <w:rsid w:val="00BB2658"/>
    <w:rsid w:val="00BB49F3"/>
    <w:rsid w:val="00BB56AD"/>
    <w:rsid w:val="00BB5C05"/>
    <w:rsid w:val="00BB6EDA"/>
    <w:rsid w:val="00BC0476"/>
    <w:rsid w:val="00BC10D7"/>
    <w:rsid w:val="00BC124F"/>
    <w:rsid w:val="00BC3614"/>
    <w:rsid w:val="00BD093D"/>
    <w:rsid w:val="00BD59D8"/>
    <w:rsid w:val="00BD63C7"/>
    <w:rsid w:val="00BE5A41"/>
    <w:rsid w:val="00BE676C"/>
    <w:rsid w:val="00BF0FA8"/>
    <w:rsid w:val="00BF2BB0"/>
    <w:rsid w:val="00BF4255"/>
    <w:rsid w:val="00BF47AC"/>
    <w:rsid w:val="00BF5001"/>
    <w:rsid w:val="00BF624F"/>
    <w:rsid w:val="00BF7534"/>
    <w:rsid w:val="00C01E55"/>
    <w:rsid w:val="00C02E76"/>
    <w:rsid w:val="00C06B1D"/>
    <w:rsid w:val="00C06C1C"/>
    <w:rsid w:val="00C15592"/>
    <w:rsid w:val="00C15FAF"/>
    <w:rsid w:val="00C16DD3"/>
    <w:rsid w:val="00C222A3"/>
    <w:rsid w:val="00C22D91"/>
    <w:rsid w:val="00C22E8E"/>
    <w:rsid w:val="00C23252"/>
    <w:rsid w:val="00C278D1"/>
    <w:rsid w:val="00C310EE"/>
    <w:rsid w:val="00C31C55"/>
    <w:rsid w:val="00C357CA"/>
    <w:rsid w:val="00C4188C"/>
    <w:rsid w:val="00C42457"/>
    <w:rsid w:val="00C42EE0"/>
    <w:rsid w:val="00C43BBC"/>
    <w:rsid w:val="00C46404"/>
    <w:rsid w:val="00C54D9E"/>
    <w:rsid w:val="00C56F7E"/>
    <w:rsid w:val="00C5757C"/>
    <w:rsid w:val="00C57B5E"/>
    <w:rsid w:val="00C672FC"/>
    <w:rsid w:val="00C71963"/>
    <w:rsid w:val="00C74EF3"/>
    <w:rsid w:val="00C74F3C"/>
    <w:rsid w:val="00C75A7F"/>
    <w:rsid w:val="00C75F51"/>
    <w:rsid w:val="00C83F9D"/>
    <w:rsid w:val="00C91F52"/>
    <w:rsid w:val="00C9357F"/>
    <w:rsid w:val="00C95B51"/>
    <w:rsid w:val="00C965A1"/>
    <w:rsid w:val="00C97371"/>
    <w:rsid w:val="00C97EED"/>
    <w:rsid w:val="00CA0DE0"/>
    <w:rsid w:val="00CA57F3"/>
    <w:rsid w:val="00CA5B73"/>
    <w:rsid w:val="00CA679C"/>
    <w:rsid w:val="00CB2950"/>
    <w:rsid w:val="00CB5BBF"/>
    <w:rsid w:val="00CB5DD5"/>
    <w:rsid w:val="00CB6829"/>
    <w:rsid w:val="00CB7777"/>
    <w:rsid w:val="00CC08D5"/>
    <w:rsid w:val="00CC0AC1"/>
    <w:rsid w:val="00CC0F88"/>
    <w:rsid w:val="00CC13E7"/>
    <w:rsid w:val="00CC17B8"/>
    <w:rsid w:val="00CC48A4"/>
    <w:rsid w:val="00CC4F4F"/>
    <w:rsid w:val="00CC4FC0"/>
    <w:rsid w:val="00CC5F1D"/>
    <w:rsid w:val="00CC66EF"/>
    <w:rsid w:val="00CC7A1E"/>
    <w:rsid w:val="00CD0F2B"/>
    <w:rsid w:val="00CD335E"/>
    <w:rsid w:val="00CD538B"/>
    <w:rsid w:val="00CD5AA8"/>
    <w:rsid w:val="00CE39C3"/>
    <w:rsid w:val="00CE5FB1"/>
    <w:rsid w:val="00CE7FA6"/>
    <w:rsid w:val="00CF0968"/>
    <w:rsid w:val="00CF5ABC"/>
    <w:rsid w:val="00CF74A3"/>
    <w:rsid w:val="00CF7F1F"/>
    <w:rsid w:val="00D0096F"/>
    <w:rsid w:val="00D00D98"/>
    <w:rsid w:val="00D01B68"/>
    <w:rsid w:val="00D0327B"/>
    <w:rsid w:val="00D0601C"/>
    <w:rsid w:val="00D07466"/>
    <w:rsid w:val="00D079E0"/>
    <w:rsid w:val="00D07A98"/>
    <w:rsid w:val="00D10712"/>
    <w:rsid w:val="00D10943"/>
    <w:rsid w:val="00D10C60"/>
    <w:rsid w:val="00D13DFE"/>
    <w:rsid w:val="00D15724"/>
    <w:rsid w:val="00D221C4"/>
    <w:rsid w:val="00D2342C"/>
    <w:rsid w:val="00D23D43"/>
    <w:rsid w:val="00D244F5"/>
    <w:rsid w:val="00D2459B"/>
    <w:rsid w:val="00D25A85"/>
    <w:rsid w:val="00D2770E"/>
    <w:rsid w:val="00D379B2"/>
    <w:rsid w:val="00D4018C"/>
    <w:rsid w:val="00D43305"/>
    <w:rsid w:val="00D47CB2"/>
    <w:rsid w:val="00D5040C"/>
    <w:rsid w:val="00D50C4E"/>
    <w:rsid w:val="00D51F77"/>
    <w:rsid w:val="00D5317A"/>
    <w:rsid w:val="00D55871"/>
    <w:rsid w:val="00D55EE8"/>
    <w:rsid w:val="00D560EE"/>
    <w:rsid w:val="00D5637A"/>
    <w:rsid w:val="00D569F3"/>
    <w:rsid w:val="00D628AE"/>
    <w:rsid w:val="00D63AC0"/>
    <w:rsid w:val="00D74C9F"/>
    <w:rsid w:val="00D7661C"/>
    <w:rsid w:val="00D76EAF"/>
    <w:rsid w:val="00D77D25"/>
    <w:rsid w:val="00D80EAB"/>
    <w:rsid w:val="00D8220E"/>
    <w:rsid w:val="00D8306B"/>
    <w:rsid w:val="00D866A0"/>
    <w:rsid w:val="00D877CB"/>
    <w:rsid w:val="00D93738"/>
    <w:rsid w:val="00D9645A"/>
    <w:rsid w:val="00D96669"/>
    <w:rsid w:val="00DA5944"/>
    <w:rsid w:val="00DB051F"/>
    <w:rsid w:val="00DB1ED6"/>
    <w:rsid w:val="00DB3929"/>
    <w:rsid w:val="00DB44EF"/>
    <w:rsid w:val="00DB5596"/>
    <w:rsid w:val="00DC3031"/>
    <w:rsid w:val="00DC3818"/>
    <w:rsid w:val="00DC7CE4"/>
    <w:rsid w:val="00DD1542"/>
    <w:rsid w:val="00DD332A"/>
    <w:rsid w:val="00DD4C47"/>
    <w:rsid w:val="00DD4FDF"/>
    <w:rsid w:val="00DD7BA9"/>
    <w:rsid w:val="00DE01AD"/>
    <w:rsid w:val="00DE034F"/>
    <w:rsid w:val="00DE1C76"/>
    <w:rsid w:val="00DE26D0"/>
    <w:rsid w:val="00DE3C0F"/>
    <w:rsid w:val="00DE676B"/>
    <w:rsid w:val="00DE77E5"/>
    <w:rsid w:val="00DF47AF"/>
    <w:rsid w:val="00DF4E53"/>
    <w:rsid w:val="00DF7F18"/>
    <w:rsid w:val="00E00DE6"/>
    <w:rsid w:val="00E01C50"/>
    <w:rsid w:val="00E027B6"/>
    <w:rsid w:val="00E0622F"/>
    <w:rsid w:val="00E0735E"/>
    <w:rsid w:val="00E1010A"/>
    <w:rsid w:val="00E10DED"/>
    <w:rsid w:val="00E11997"/>
    <w:rsid w:val="00E11E6B"/>
    <w:rsid w:val="00E1356F"/>
    <w:rsid w:val="00E1389A"/>
    <w:rsid w:val="00E15F8E"/>
    <w:rsid w:val="00E165A7"/>
    <w:rsid w:val="00E204E0"/>
    <w:rsid w:val="00E210BC"/>
    <w:rsid w:val="00E218D6"/>
    <w:rsid w:val="00E21CD4"/>
    <w:rsid w:val="00E231FB"/>
    <w:rsid w:val="00E255D6"/>
    <w:rsid w:val="00E26821"/>
    <w:rsid w:val="00E279B5"/>
    <w:rsid w:val="00E3098B"/>
    <w:rsid w:val="00E31847"/>
    <w:rsid w:val="00E32326"/>
    <w:rsid w:val="00E3346C"/>
    <w:rsid w:val="00E3537A"/>
    <w:rsid w:val="00E357A3"/>
    <w:rsid w:val="00E358E5"/>
    <w:rsid w:val="00E41A5A"/>
    <w:rsid w:val="00E41FC7"/>
    <w:rsid w:val="00E4466A"/>
    <w:rsid w:val="00E45483"/>
    <w:rsid w:val="00E46475"/>
    <w:rsid w:val="00E50D0A"/>
    <w:rsid w:val="00E51597"/>
    <w:rsid w:val="00E52C4D"/>
    <w:rsid w:val="00E53072"/>
    <w:rsid w:val="00E56705"/>
    <w:rsid w:val="00E608DA"/>
    <w:rsid w:val="00E60B31"/>
    <w:rsid w:val="00E61B6C"/>
    <w:rsid w:val="00E65130"/>
    <w:rsid w:val="00E660F9"/>
    <w:rsid w:val="00E66568"/>
    <w:rsid w:val="00E668AE"/>
    <w:rsid w:val="00E67310"/>
    <w:rsid w:val="00E745C7"/>
    <w:rsid w:val="00E7467D"/>
    <w:rsid w:val="00E74BFA"/>
    <w:rsid w:val="00E76DCA"/>
    <w:rsid w:val="00E77A56"/>
    <w:rsid w:val="00E808F8"/>
    <w:rsid w:val="00E82442"/>
    <w:rsid w:val="00E85B0A"/>
    <w:rsid w:val="00E862AB"/>
    <w:rsid w:val="00E90BBD"/>
    <w:rsid w:val="00E90EFA"/>
    <w:rsid w:val="00E9140F"/>
    <w:rsid w:val="00E95679"/>
    <w:rsid w:val="00EA068B"/>
    <w:rsid w:val="00EA0806"/>
    <w:rsid w:val="00EA1097"/>
    <w:rsid w:val="00EA1E6A"/>
    <w:rsid w:val="00EA2ACB"/>
    <w:rsid w:val="00EA422E"/>
    <w:rsid w:val="00EB0738"/>
    <w:rsid w:val="00EB20FB"/>
    <w:rsid w:val="00EB27E1"/>
    <w:rsid w:val="00EB35A6"/>
    <w:rsid w:val="00EB3727"/>
    <w:rsid w:val="00EB472E"/>
    <w:rsid w:val="00EB49D2"/>
    <w:rsid w:val="00EB501F"/>
    <w:rsid w:val="00EB5385"/>
    <w:rsid w:val="00EC0FA8"/>
    <w:rsid w:val="00EC1116"/>
    <w:rsid w:val="00EC52C9"/>
    <w:rsid w:val="00EC7D14"/>
    <w:rsid w:val="00EC7E3B"/>
    <w:rsid w:val="00ED4CA5"/>
    <w:rsid w:val="00ED52D7"/>
    <w:rsid w:val="00EE0731"/>
    <w:rsid w:val="00EE0CC5"/>
    <w:rsid w:val="00EE1843"/>
    <w:rsid w:val="00EE2689"/>
    <w:rsid w:val="00EE30BA"/>
    <w:rsid w:val="00EE6B47"/>
    <w:rsid w:val="00EF168F"/>
    <w:rsid w:val="00EF1C1A"/>
    <w:rsid w:val="00EF1F94"/>
    <w:rsid w:val="00EF30B7"/>
    <w:rsid w:val="00EF374B"/>
    <w:rsid w:val="00EF4FB8"/>
    <w:rsid w:val="00EF6E96"/>
    <w:rsid w:val="00EF6F14"/>
    <w:rsid w:val="00F00CEF"/>
    <w:rsid w:val="00F03F3D"/>
    <w:rsid w:val="00F06135"/>
    <w:rsid w:val="00F141FB"/>
    <w:rsid w:val="00F159EC"/>
    <w:rsid w:val="00F160B9"/>
    <w:rsid w:val="00F17040"/>
    <w:rsid w:val="00F25160"/>
    <w:rsid w:val="00F37AB4"/>
    <w:rsid w:val="00F37D4A"/>
    <w:rsid w:val="00F40CE1"/>
    <w:rsid w:val="00F44FFA"/>
    <w:rsid w:val="00F50141"/>
    <w:rsid w:val="00F5105A"/>
    <w:rsid w:val="00F52BB2"/>
    <w:rsid w:val="00F5359A"/>
    <w:rsid w:val="00F54536"/>
    <w:rsid w:val="00F562E1"/>
    <w:rsid w:val="00F567E6"/>
    <w:rsid w:val="00F57249"/>
    <w:rsid w:val="00F57BE8"/>
    <w:rsid w:val="00F62F4A"/>
    <w:rsid w:val="00F64438"/>
    <w:rsid w:val="00F64EEC"/>
    <w:rsid w:val="00F66D0F"/>
    <w:rsid w:val="00F67D1A"/>
    <w:rsid w:val="00F70367"/>
    <w:rsid w:val="00F7216D"/>
    <w:rsid w:val="00F7246A"/>
    <w:rsid w:val="00F72906"/>
    <w:rsid w:val="00F76929"/>
    <w:rsid w:val="00F820FD"/>
    <w:rsid w:val="00F836D2"/>
    <w:rsid w:val="00F850DE"/>
    <w:rsid w:val="00F900E7"/>
    <w:rsid w:val="00F949CB"/>
    <w:rsid w:val="00F97E86"/>
    <w:rsid w:val="00FA11A6"/>
    <w:rsid w:val="00FA6DFC"/>
    <w:rsid w:val="00FB0F11"/>
    <w:rsid w:val="00FB2016"/>
    <w:rsid w:val="00FB3F68"/>
    <w:rsid w:val="00FB4823"/>
    <w:rsid w:val="00FB4874"/>
    <w:rsid w:val="00FB5A86"/>
    <w:rsid w:val="00FB7554"/>
    <w:rsid w:val="00FC0CC9"/>
    <w:rsid w:val="00FC1827"/>
    <w:rsid w:val="00FC49FC"/>
    <w:rsid w:val="00FD0C34"/>
    <w:rsid w:val="00FD2AE7"/>
    <w:rsid w:val="00FD4CAB"/>
    <w:rsid w:val="00FD601E"/>
    <w:rsid w:val="00FD76C2"/>
    <w:rsid w:val="00FE202C"/>
    <w:rsid w:val="00FE23B5"/>
    <w:rsid w:val="00FE23C4"/>
    <w:rsid w:val="00FE3B7A"/>
    <w:rsid w:val="00FE56B7"/>
    <w:rsid w:val="00FE57D1"/>
    <w:rsid w:val="00FF0E4F"/>
    <w:rsid w:val="00FF3FBF"/>
    <w:rsid w:val="01343F3C"/>
    <w:rsid w:val="017818CE"/>
    <w:rsid w:val="022E2E4C"/>
    <w:rsid w:val="02C60573"/>
    <w:rsid w:val="02D12914"/>
    <w:rsid w:val="02D57EE9"/>
    <w:rsid w:val="02E1650B"/>
    <w:rsid w:val="03064EA3"/>
    <w:rsid w:val="031D3FA9"/>
    <w:rsid w:val="03442EE2"/>
    <w:rsid w:val="03830967"/>
    <w:rsid w:val="0398737B"/>
    <w:rsid w:val="03A20C93"/>
    <w:rsid w:val="03CC3AE3"/>
    <w:rsid w:val="04313A9B"/>
    <w:rsid w:val="04564E4A"/>
    <w:rsid w:val="046340F4"/>
    <w:rsid w:val="046F0A82"/>
    <w:rsid w:val="048C09D9"/>
    <w:rsid w:val="04BD7136"/>
    <w:rsid w:val="04C54CE6"/>
    <w:rsid w:val="04E86265"/>
    <w:rsid w:val="04EA53A2"/>
    <w:rsid w:val="05433EAA"/>
    <w:rsid w:val="055204AE"/>
    <w:rsid w:val="055523BA"/>
    <w:rsid w:val="065F05B5"/>
    <w:rsid w:val="067642DD"/>
    <w:rsid w:val="06A47277"/>
    <w:rsid w:val="06D37F2F"/>
    <w:rsid w:val="072C351F"/>
    <w:rsid w:val="076B69DA"/>
    <w:rsid w:val="079D571C"/>
    <w:rsid w:val="07A82E64"/>
    <w:rsid w:val="07B55E53"/>
    <w:rsid w:val="07D568B0"/>
    <w:rsid w:val="07E45474"/>
    <w:rsid w:val="07EF8A40"/>
    <w:rsid w:val="086D6DBD"/>
    <w:rsid w:val="08C6F10D"/>
    <w:rsid w:val="09077916"/>
    <w:rsid w:val="093A7C15"/>
    <w:rsid w:val="09C515F3"/>
    <w:rsid w:val="09CC38DB"/>
    <w:rsid w:val="0A964EA7"/>
    <w:rsid w:val="0AA04128"/>
    <w:rsid w:val="0AA46C69"/>
    <w:rsid w:val="0B2135C1"/>
    <w:rsid w:val="0B83427C"/>
    <w:rsid w:val="0B991613"/>
    <w:rsid w:val="0BD77109"/>
    <w:rsid w:val="0BD81A0D"/>
    <w:rsid w:val="0C1F2C18"/>
    <w:rsid w:val="0C572E06"/>
    <w:rsid w:val="0C7A75FE"/>
    <w:rsid w:val="0CBF041D"/>
    <w:rsid w:val="0CE079B1"/>
    <w:rsid w:val="0D227437"/>
    <w:rsid w:val="0D7EA4FD"/>
    <w:rsid w:val="0E7F01B3"/>
    <w:rsid w:val="0EA80B4F"/>
    <w:rsid w:val="0EFF3B71"/>
    <w:rsid w:val="0F310143"/>
    <w:rsid w:val="0F4061E8"/>
    <w:rsid w:val="0F824086"/>
    <w:rsid w:val="0FF83BC8"/>
    <w:rsid w:val="10743F8F"/>
    <w:rsid w:val="10B3515C"/>
    <w:rsid w:val="10E832E9"/>
    <w:rsid w:val="11747E99"/>
    <w:rsid w:val="11E4234F"/>
    <w:rsid w:val="123E5EE0"/>
    <w:rsid w:val="12546D3A"/>
    <w:rsid w:val="12875A57"/>
    <w:rsid w:val="130D2D69"/>
    <w:rsid w:val="133572F7"/>
    <w:rsid w:val="134D1F06"/>
    <w:rsid w:val="13B90FAA"/>
    <w:rsid w:val="148F45CB"/>
    <w:rsid w:val="14B23A57"/>
    <w:rsid w:val="15084788"/>
    <w:rsid w:val="150D7DC6"/>
    <w:rsid w:val="156A5787"/>
    <w:rsid w:val="15AA410D"/>
    <w:rsid w:val="15EA6F52"/>
    <w:rsid w:val="16062993"/>
    <w:rsid w:val="16A070A2"/>
    <w:rsid w:val="16B11912"/>
    <w:rsid w:val="170A5067"/>
    <w:rsid w:val="176869DD"/>
    <w:rsid w:val="176B8338"/>
    <w:rsid w:val="17706C2F"/>
    <w:rsid w:val="17FF27FA"/>
    <w:rsid w:val="18033EC3"/>
    <w:rsid w:val="184A4D65"/>
    <w:rsid w:val="18621C6B"/>
    <w:rsid w:val="198A612A"/>
    <w:rsid w:val="19BC506D"/>
    <w:rsid w:val="19BD2683"/>
    <w:rsid w:val="19BE7ADB"/>
    <w:rsid w:val="19C55FB3"/>
    <w:rsid w:val="19E56D40"/>
    <w:rsid w:val="1A0C6F35"/>
    <w:rsid w:val="1B163FBC"/>
    <w:rsid w:val="1BDFB98C"/>
    <w:rsid w:val="1C117487"/>
    <w:rsid w:val="1C267D96"/>
    <w:rsid w:val="1C32447F"/>
    <w:rsid w:val="1C604FF4"/>
    <w:rsid w:val="1CC06E7E"/>
    <w:rsid w:val="1D056182"/>
    <w:rsid w:val="1D0854A1"/>
    <w:rsid w:val="1D630B27"/>
    <w:rsid w:val="1D7F2AD0"/>
    <w:rsid w:val="1D974F31"/>
    <w:rsid w:val="1DD25DCD"/>
    <w:rsid w:val="1DF540B9"/>
    <w:rsid w:val="1E0E1DB7"/>
    <w:rsid w:val="1F001BAA"/>
    <w:rsid w:val="1F087819"/>
    <w:rsid w:val="1F245184"/>
    <w:rsid w:val="1F5055C2"/>
    <w:rsid w:val="1F5A1A03"/>
    <w:rsid w:val="1FAF7D85"/>
    <w:rsid w:val="1FB90882"/>
    <w:rsid w:val="1FBF8A6E"/>
    <w:rsid w:val="1FEC65A2"/>
    <w:rsid w:val="1FFF6254"/>
    <w:rsid w:val="20062169"/>
    <w:rsid w:val="20932599"/>
    <w:rsid w:val="20D34DFF"/>
    <w:rsid w:val="22134510"/>
    <w:rsid w:val="221744B2"/>
    <w:rsid w:val="226D67E4"/>
    <w:rsid w:val="2292291E"/>
    <w:rsid w:val="23B5465D"/>
    <w:rsid w:val="23DB5ED2"/>
    <w:rsid w:val="23F9115F"/>
    <w:rsid w:val="24402CB0"/>
    <w:rsid w:val="24796B1F"/>
    <w:rsid w:val="24AE31ED"/>
    <w:rsid w:val="24E028CD"/>
    <w:rsid w:val="24EFDD61"/>
    <w:rsid w:val="250F2A8F"/>
    <w:rsid w:val="25352852"/>
    <w:rsid w:val="259E26B5"/>
    <w:rsid w:val="259E2D71"/>
    <w:rsid w:val="25D90D00"/>
    <w:rsid w:val="25DD5C78"/>
    <w:rsid w:val="25FFBA2D"/>
    <w:rsid w:val="262D7D05"/>
    <w:rsid w:val="26414172"/>
    <w:rsid w:val="264A1057"/>
    <w:rsid w:val="264B0C64"/>
    <w:rsid w:val="26543C2E"/>
    <w:rsid w:val="267A213F"/>
    <w:rsid w:val="26AA485D"/>
    <w:rsid w:val="26FF9D05"/>
    <w:rsid w:val="27225D24"/>
    <w:rsid w:val="27351CB2"/>
    <w:rsid w:val="2768EAF3"/>
    <w:rsid w:val="27E45213"/>
    <w:rsid w:val="283C3820"/>
    <w:rsid w:val="28F72997"/>
    <w:rsid w:val="292D0D9B"/>
    <w:rsid w:val="29336A4D"/>
    <w:rsid w:val="299637E0"/>
    <w:rsid w:val="29974EFA"/>
    <w:rsid w:val="299E29DF"/>
    <w:rsid w:val="29B3488D"/>
    <w:rsid w:val="29BB0D06"/>
    <w:rsid w:val="29CA7EF9"/>
    <w:rsid w:val="2A04073C"/>
    <w:rsid w:val="2A43783D"/>
    <w:rsid w:val="2A728487"/>
    <w:rsid w:val="2B572D55"/>
    <w:rsid w:val="2B6A39ED"/>
    <w:rsid w:val="2BEF6040"/>
    <w:rsid w:val="2BFF494C"/>
    <w:rsid w:val="2C186B5F"/>
    <w:rsid w:val="2C4C40F8"/>
    <w:rsid w:val="2C9C1A02"/>
    <w:rsid w:val="2CEF11F1"/>
    <w:rsid w:val="2D9B7240"/>
    <w:rsid w:val="2E2B6A5B"/>
    <w:rsid w:val="2E4460B5"/>
    <w:rsid w:val="2E55AEE3"/>
    <w:rsid w:val="2E652C55"/>
    <w:rsid w:val="2EA375D4"/>
    <w:rsid w:val="2EBC2A21"/>
    <w:rsid w:val="2FBFBF52"/>
    <w:rsid w:val="2FC5AEA2"/>
    <w:rsid w:val="2FD71107"/>
    <w:rsid w:val="2FD7F35C"/>
    <w:rsid w:val="30132413"/>
    <w:rsid w:val="30DC1FCA"/>
    <w:rsid w:val="3109354A"/>
    <w:rsid w:val="32462CF4"/>
    <w:rsid w:val="325D45FD"/>
    <w:rsid w:val="32B931A0"/>
    <w:rsid w:val="3369BBC9"/>
    <w:rsid w:val="33D67FB8"/>
    <w:rsid w:val="33E601BF"/>
    <w:rsid w:val="34301A7E"/>
    <w:rsid w:val="34391889"/>
    <w:rsid w:val="34A17B15"/>
    <w:rsid w:val="34C16B8F"/>
    <w:rsid w:val="34FE0EDE"/>
    <w:rsid w:val="35195712"/>
    <w:rsid w:val="35410A94"/>
    <w:rsid w:val="356A4A48"/>
    <w:rsid w:val="358F3858"/>
    <w:rsid w:val="35BB0C17"/>
    <w:rsid w:val="35CC5B8D"/>
    <w:rsid w:val="35DF6429"/>
    <w:rsid w:val="36240EFB"/>
    <w:rsid w:val="36712E35"/>
    <w:rsid w:val="36BE4867"/>
    <w:rsid w:val="36D97433"/>
    <w:rsid w:val="36ED9427"/>
    <w:rsid w:val="37265D50"/>
    <w:rsid w:val="37340BFB"/>
    <w:rsid w:val="3759312D"/>
    <w:rsid w:val="378E2AE8"/>
    <w:rsid w:val="37CF34D5"/>
    <w:rsid w:val="37E62980"/>
    <w:rsid w:val="37EDB60A"/>
    <w:rsid w:val="38667553"/>
    <w:rsid w:val="38770D6D"/>
    <w:rsid w:val="38B70950"/>
    <w:rsid w:val="38DF8E84"/>
    <w:rsid w:val="38EF661E"/>
    <w:rsid w:val="391D39AD"/>
    <w:rsid w:val="3A2F77B4"/>
    <w:rsid w:val="3A32240B"/>
    <w:rsid w:val="3AE3780D"/>
    <w:rsid w:val="3AFAE298"/>
    <w:rsid w:val="3B2E4E2A"/>
    <w:rsid w:val="3B4D4F96"/>
    <w:rsid w:val="3B5C5EC6"/>
    <w:rsid w:val="3B6D00E9"/>
    <w:rsid w:val="3B794E4F"/>
    <w:rsid w:val="3BFCA8B9"/>
    <w:rsid w:val="3C363840"/>
    <w:rsid w:val="3CAE649D"/>
    <w:rsid w:val="3CE4719A"/>
    <w:rsid w:val="3CFD04B5"/>
    <w:rsid w:val="3D0A2E41"/>
    <w:rsid w:val="3D6F1AFE"/>
    <w:rsid w:val="3DAB74D1"/>
    <w:rsid w:val="3DBB564F"/>
    <w:rsid w:val="3DC90B01"/>
    <w:rsid w:val="3DC9245E"/>
    <w:rsid w:val="3DDB214D"/>
    <w:rsid w:val="3DE3119E"/>
    <w:rsid w:val="3DF1587D"/>
    <w:rsid w:val="3E0B33E4"/>
    <w:rsid w:val="3E226157"/>
    <w:rsid w:val="3E5364AA"/>
    <w:rsid w:val="3E7C0B37"/>
    <w:rsid w:val="3EBBA588"/>
    <w:rsid w:val="3EC7045B"/>
    <w:rsid w:val="3ECE10E8"/>
    <w:rsid w:val="3EDB3664"/>
    <w:rsid w:val="3EE36915"/>
    <w:rsid w:val="3EF929FF"/>
    <w:rsid w:val="3F2BC222"/>
    <w:rsid w:val="3F311B4E"/>
    <w:rsid w:val="3F4FECAC"/>
    <w:rsid w:val="3F6D6CEA"/>
    <w:rsid w:val="3F7A6292"/>
    <w:rsid w:val="3F7E3672"/>
    <w:rsid w:val="3F7FBE99"/>
    <w:rsid w:val="3F9D2355"/>
    <w:rsid w:val="3FAD465E"/>
    <w:rsid w:val="3FB26148"/>
    <w:rsid w:val="3FC15CF7"/>
    <w:rsid w:val="3FC640CD"/>
    <w:rsid w:val="3FDBAE2A"/>
    <w:rsid w:val="3FFCE817"/>
    <w:rsid w:val="3FFFCE62"/>
    <w:rsid w:val="3FFFDABA"/>
    <w:rsid w:val="4004762B"/>
    <w:rsid w:val="407413AF"/>
    <w:rsid w:val="407D0C55"/>
    <w:rsid w:val="40E47B7F"/>
    <w:rsid w:val="40EE0C46"/>
    <w:rsid w:val="40FF6289"/>
    <w:rsid w:val="41026A4A"/>
    <w:rsid w:val="41A10768"/>
    <w:rsid w:val="41C76E41"/>
    <w:rsid w:val="41F76A79"/>
    <w:rsid w:val="42707F37"/>
    <w:rsid w:val="429359D1"/>
    <w:rsid w:val="42F30906"/>
    <w:rsid w:val="433272AD"/>
    <w:rsid w:val="43391E96"/>
    <w:rsid w:val="433C3166"/>
    <w:rsid w:val="44172D9C"/>
    <w:rsid w:val="44224AE4"/>
    <w:rsid w:val="4436110F"/>
    <w:rsid w:val="453C42D5"/>
    <w:rsid w:val="4575520E"/>
    <w:rsid w:val="45872BB0"/>
    <w:rsid w:val="45F76CF2"/>
    <w:rsid w:val="45FB5773"/>
    <w:rsid w:val="461D09D4"/>
    <w:rsid w:val="46840251"/>
    <w:rsid w:val="46983688"/>
    <w:rsid w:val="46A5353F"/>
    <w:rsid w:val="46F3362B"/>
    <w:rsid w:val="47551376"/>
    <w:rsid w:val="478B7301"/>
    <w:rsid w:val="47951BD5"/>
    <w:rsid w:val="47996C58"/>
    <w:rsid w:val="47E26308"/>
    <w:rsid w:val="47EC057E"/>
    <w:rsid w:val="47ED403D"/>
    <w:rsid w:val="48C54382"/>
    <w:rsid w:val="49462865"/>
    <w:rsid w:val="494C386A"/>
    <w:rsid w:val="495637A0"/>
    <w:rsid w:val="49981F40"/>
    <w:rsid w:val="49C77AA9"/>
    <w:rsid w:val="4A240A80"/>
    <w:rsid w:val="4A2A09C0"/>
    <w:rsid w:val="4B4C67DA"/>
    <w:rsid w:val="4B9C449A"/>
    <w:rsid w:val="4B9D4FF6"/>
    <w:rsid w:val="4C347C13"/>
    <w:rsid w:val="4C386F78"/>
    <w:rsid w:val="4C9D3063"/>
    <w:rsid w:val="4C9E1273"/>
    <w:rsid w:val="4D7D76FE"/>
    <w:rsid w:val="4DA20219"/>
    <w:rsid w:val="4DB82547"/>
    <w:rsid w:val="4DE21F95"/>
    <w:rsid w:val="4DFF9FFE"/>
    <w:rsid w:val="4E0C30DD"/>
    <w:rsid w:val="4EC7EE79"/>
    <w:rsid w:val="4ED58FCB"/>
    <w:rsid w:val="4F1FC77D"/>
    <w:rsid w:val="4F2728F6"/>
    <w:rsid w:val="4F39309C"/>
    <w:rsid w:val="4F5E03A8"/>
    <w:rsid w:val="4F77A646"/>
    <w:rsid w:val="4F816159"/>
    <w:rsid w:val="4F9FEA61"/>
    <w:rsid w:val="4FBE8073"/>
    <w:rsid w:val="4FC07FB2"/>
    <w:rsid w:val="4FEF3731"/>
    <w:rsid w:val="4FEF4CE4"/>
    <w:rsid w:val="4FFE2F59"/>
    <w:rsid w:val="507927E2"/>
    <w:rsid w:val="507D6DAE"/>
    <w:rsid w:val="51BB6274"/>
    <w:rsid w:val="51D67883"/>
    <w:rsid w:val="51F6216F"/>
    <w:rsid w:val="51FED7AB"/>
    <w:rsid w:val="526A7A3B"/>
    <w:rsid w:val="5343080F"/>
    <w:rsid w:val="53D52DC9"/>
    <w:rsid w:val="53F341FA"/>
    <w:rsid w:val="53F6B725"/>
    <w:rsid w:val="54206908"/>
    <w:rsid w:val="545402C1"/>
    <w:rsid w:val="547C212C"/>
    <w:rsid w:val="54B80079"/>
    <w:rsid w:val="54BC5102"/>
    <w:rsid w:val="54E8415B"/>
    <w:rsid w:val="55134BFA"/>
    <w:rsid w:val="55214560"/>
    <w:rsid w:val="55381832"/>
    <w:rsid w:val="55D6395C"/>
    <w:rsid w:val="55D8270F"/>
    <w:rsid w:val="55F166D4"/>
    <w:rsid w:val="55F3F2B5"/>
    <w:rsid w:val="55F55330"/>
    <w:rsid w:val="560E33B6"/>
    <w:rsid w:val="566F637D"/>
    <w:rsid w:val="567D150C"/>
    <w:rsid w:val="56B02DFD"/>
    <w:rsid w:val="570DC269"/>
    <w:rsid w:val="571E6930"/>
    <w:rsid w:val="5733B554"/>
    <w:rsid w:val="5760343F"/>
    <w:rsid w:val="57691018"/>
    <w:rsid w:val="5779F9D3"/>
    <w:rsid w:val="57855366"/>
    <w:rsid w:val="57DFED43"/>
    <w:rsid w:val="57EBC484"/>
    <w:rsid w:val="57F572AF"/>
    <w:rsid w:val="57F66B04"/>
    <w:rsid w:val="57F7F6DD"/>
    <w:rsid w:val="587F61E3"/>
    <w:rsid w:val="587F6F7F"/>
    <w:rsid w:val="588F47EA"/>
    <w:rsid w:val="59156000"/>
    <w:rsid w:val="59213733"/>
    <w:rsid w:val="5A191CB2"/>
    <w:rsid w:val="5A8C50D9"/>
    <w:rsid w:val="5ABF4E33"/>
    <w:rsid w:val="5AD25359"/>
    <w:rsid w:val="5AD42FF6"/>
    <w:rsid w:val="5ADF6441"/>
    <w:rsid w:val="5AF26694"/>
    <w:rsid w:val="5B175BC8"/>
    <w:rsid w:val="5B454F2A"/>
    <w:rsid w:val="5B5E4F92"/>
    <w:rsid w:val="5B9C1C9A"/>
    <w:rsid w:val="5BB8474A"/>
    <w:rsid w:val="5BD462C2"/>
    <w:rsid w:val="5BD80E1A"/>
    <w:rsid w:val="5BF8579F"/>
    <w:rsid w:val="5BFA2D16"/>
    <w:rsid w:val="5BFF22F1"/>
    <w:rsid w:val="5C045FCA"/>
    <w:rsid w:val="5C766EC7"/>
    <w:rsid w:val="5C852787"/>
    <w:rsid w:val="5C8E28D6"/>
    <w:rsid w:val="5CBBA6E7"/>
    <w:rsid w:val="5CD33F78"/>
    <w:rsid w:val="5CE212B3"/>
    <w:rsid w:val="5CEF4CBD"/>
    <w:rsid w:val="5D1B10E3"/>
    <w:rsid w:val="5D6C18F5"/>
    <w:rsid w:val="5D77528C"/>
    <w:rsid w:val="5DC90349"/>
    <w:rsid w:val="5DEB2E79"/>
    <w:rsid w:val="5DF58DE5"/>
    <w:rsid w:val="5E0141E8"/>
    <w:rsid w:val="5E2636C9"/>
    <w:rsid w:val="5E3C1359"/>
    <w:rsid w:val="5E4450DE"/>
    <w:rsid w:val="5E690E70"/>
    <w:rsid w:val="5E7FFE0D"/>
    <w:rsid w:val="5EBDC2CE"/>
    <w:rsid w:val="5EEC543C"/>
    <w:rsid w:val="5EF016DA"/>
    <w:rsid w:val="5EFA7CCD"/>
    <w:rsid w:val="5F3C0FE4"/>
    <w:rsid w:val="5F4E146C"/>
    <w:rsid w:val="5F75001D"/>
    <w:rsid w:val="5F7F9A25"/>
    <w:rsid w:val="5FADD8E2"/>
    <w:rsid w:val="5FBF1F5E"/>
    <w:rsid w:val="5FCA223C"/>
    <w:rsid w:val="5FCB8C69"/>
    <w:rsid w:val="5FE5D2A2"/>
    <w:rsid w:val="5FEEB617"/>
    <w:rsid w:val="6022031E"/>
    <w:rsid w:val="6042798B"/>
    <w:rsid w:val="60D83FB4"/>
    <w:rsid w:val="60FA56F7"/>
    <w:rsid w:val="614354E8"/>
    <w:rsid w:val="61755638"/>
    <w:rsid w:val="618C6E3F"/>
    <w:rsid w:val="61B2122D"/>
    <w:rsid w:val="63BFD95A"/>
    <w:rsid w:val="63CA645A"/>
    <w:rsid w:val="63DF2CA3"/>
    <w:rsid w:val="63F31288"/>
    <w:rsid w:val="642F5B43"/>
    <w:rsid w:val="647610FB"/>
    <w:rsid w:val="649BC185"/>
    <w:rsid w:val="64C61F6A"/>
    <w:rsid w:val="65393A37"/>
    <w:rsid w:val="665A64AF"/>
    <w:rsid w:val="665F7E89"/>
    <w:rsid w:val="666F3E61"/>
    <w:rsid w:val="66A768F5"/>
    <w:rsid w:val="66B45A48"/>
    <w:rsid w:val="671A4C0E"/>
    <w:rsid w:val="67671203"/>
    <w:rsid w:val="677B53BA"/>
    <w:rsid w:val="67971DA0"/>
    <w:rsid w:val="67BF8F2E"/>
    <w:rsid w:val="67D7BB4E"/>
    <w:rsid w:val="67DBB794"/>
    <w:rsid w:val="67E4487E"/>
    <w:rsid w:val="67FB8E5A"/>
    <w:rsid w:val="67FF3C35"/>
    <w:rsid w:val="68512887"/>
    <w:rsid w:val="68A977F5"/>
    <w:rsid w:val="68E1689C"/>
    <w:rsid w:val="693B4413"/>
    <w:rsid w:val="696B254A"/>
    <w:rsid w:val="69733998"/>
    <w:rsid w:val="69BFFC2A"/>
    <w:rsid w:val="69F91FA7"/>
    <w:rsid w:val="69FD0BBB"/>
    <w:rsid w:val="6A30256A"/>
    <w:rsid w:val="6A56CA0C"/>
    <w:rsid w:val="6ADFAEEE"/>
    <w:rsid w:val="6B460F08"/>
    <w:rsid w:val="6B5E0D81"/>
    <w:rsid w:val="6B6E2A65"/>
    <w:rsid w:val="6B7CDEC9"/>
    <w:rsid w:val="6BF7D9C2"/>
    <w:rsid w:val="6C7B1CEB"/>
    <w:rsid w:val="6C825ADC"/>
    <w:rsid w:val="6CA523A8"/>
    <w:rsid w:val="6CF54A3F"/>
    <w:rsid w:val="6D074044"/>
    <w:rsid w:val="6D66C756"/>
    <w:rsid w:val="6D9E4368"/>
    <w:rsid w:val="6DBC5569"/>
    <w:rsid w:val="6DE713E8"/>
    <w:rsid w:val="6DFF6248"/>
    <w:rsid w:val="6E1D2ADD"/>
    <w:rsid w:val="6E1D5B41"/>
    <w:rsid w:val="6E3DB9B5"/>
    <w:rsid w:val="6E5F4BDC"/>
    <w:rsid w:val="6EAB1ECA"/>
    <w:rsid w:val="6EBBEF98"/>
    <w:rsid w:val="6ECF4BD6"/>
    <w:rsid w:val="6EDDB7C4"/>
    <w:rsid w:val="6EEC68D7"/>
    <w:rsid w:val="6F3FDD8B"/>
    <w:rsid w:val="6F66ECBA"/>
    <w:rsid w:val="6F77CFBF"/>
    <w:rsid w:val="6F7B6179"/>
    <w:rsid w:val="6FABAD12"/>
    <w:rsid w:val="6FBB27F8"/>
    <w:rsid w:val="6FBB5E45"/>
    <w:rsid w:val="6FBF6437"/>
    <w:rsid w:val="6FDB700B"/>
    <w:rsid w:val="6FDF5BC3"/>
    <w:rsid w:val="6FE14DA5"/>
    <w:rsid w:val="6FEBE898"/>
    <w:rsid w:val="6FEF4E6F"/>
    <w:rsid w:val="6FEFFD3B"/>
    <w:rsid w:val="6FF64EDB"/>
    <w:rsid w:val="6FFBE5A9"/>
    <w:rsid w:val="6FFF438D"/>
    <w:rsid w:val="705D17E4"/>
    <w:rsid w:val="706F7ADF"/>
    <w:rsid w:val="7098574E"/>
    <w:rsid w:val="70FBFB4F"/>
    <w:rsid w:val="71A31266"/>
    <w:rsid w:val="71A86B4B"/>
    <w:rsid w:val="71F4388C"/>
    <w:rsid w:val="723339A0"/>
    <w:rsid w:val="72FB6A6E"/>
    <w:rsid w:val="73186996"/>
    <w:rsid w:val="737F0603"/>
    <w:rsid w:val="73EE7380"/>
    <w:rsid w:val="73F7125F"/>
    <w:rsid w:val="73FA5CF3"/>
    <w:rsid w:val="73FBBA65"/>
    <w:rsid w:val="73FFBB3B"/>
    <w:rsid w:val="744A3928"/>
    <w:rsid w:val="746D1FCF"/>
    <w:rsid w:val="749649DF"/>
    <w:rsid w:val="74F43961"/>
    <w:rsid w:val="757DE146"/>
    <w:rsid w:val="75D740DD"/>
    <w:rsid w:val="75ED5D32"/>
    <w:rsid w:val="76333D99"/>
    <w:rsid w:val="76416F90"/>
    <w:rsid w:val="76622D75"/>
    <w:rsid w:val="76629B46"/>
    <w:rsid w:val="767DE0E3"/>
    <w:rsid w:val="76C90611"/>
    <w:rsid w:val="76F57C74"/>
    <w:rsid w:val="76FE231C"/>
    <w:rsid w:val="76FF20EC"/>
    <w:rsid w:val="773B9FEC"/>
    <w:rsid w:val="773FBC0A"/>
    <w:rsid w:val="775799CB"/>
    <w:rsid w:val="776BB275"/>
    <w:rsid w:val="777C3D3A"/>
    <w:rsid w:val="77933EAF"/>
    <w:rsid w:val="77B7FEA8"/>
    <w:rsid w:val="77BE757A"/>
    <w:rsid w:val="77BF3504"/>
    <w:rsid w:val="77BF8D39"/>
    <w:rsid w:val="77DD4967"/>
    <w:rsid w:val="77E30DBE"/>
    <w:rsid w:val="77E3E482"/>
    <w:rsid w:val="77ECA454"/>
    <w:rsid w:val="77F51539"/>
    <w:rsid w:val="77F74985"/>
    <w:rsid w:val="77F77F36"/>
    <w:rsid w:val="77FED555"/>
    <w:rsid w:val="77FF25EE"/>
    <w:rsid w:val="78F07364"/>
    <w:rsid w:val="791F8AEB"/>
    <w:rsid w:val="794511CE"/>
    <w:rsid w:val="795962FD"/>
    <w:rsid w:val="796D8E74"/>
    <w:rsid w:val="79775C32"/>
    <w:rsid w:val="79CEDBE4"/>
    <w:rsid w:val="79D91636"/>
    <w:rsid w:val="79FF2FD7"/>
    <w:rsid w:val="7A032BC5"/>
    <w:rsid w:val="7A2C72D1"/>
    <w:rsid w:val="7A3A1084"/>
    <w:rsid w:val="7A6D4DF4"/>
    <w:rsid w:val="7A9713A9"/>
    <w:rsid w:val="7AA0749D"/>
    <w:rsid w:val="7AA1196C"/>
    <w:rsid w:val="7B0F28B9"/>
    <w:rsid w:val="7B7F8D3F"/>
    <w:rsid w:val="7B87E1A0"/>
    <w:rsid w:val="7B8F7935"/>
    <w:rsid w:val="7BAE9FD8"/>
    <w:rsid w:val="7BB0955B"/>
    <w:rsid w:val="7BB70CE5"/>
    <w:rsid w:val="7BBB4507"/>
    <w:rsid w:val="7BBF49C1"/>
    <w:rsid w:val="7BC61C4F"/>
    <w:rsid w:val="7BF774B4"/>
    <w:rsid w:val="7BFB21CF"/>
    <w:rsid w:val="7BFE9AAA"/>
    <w:rsid w:val="7C2B027C"/>
    <w:rsid w:val="7CA3E458"/>
    <w:rsid w:val="7CC550C8"/>
    <w:rsid w:val="7CC652FB"/>
    <w:rsid w:val="7CC80F91"/>
    <w:rsid w:val="7CCC3945"/>
    <w:rsid w:val="7CFB8A96"/>
    <w:rsid w:val="7CFF0558"/>
    <w:rsid w:val="7D1F39B6"/>
    <w:rsid w:val="7D376A8C"/>
    <w:rsid w:val="7D3CD511"/>
    <w:rsid w:val="7D5FB3D9"/>
    <w:rsid w:val="7D67661D"/>
    <w:rsid w:val="7D700E0F"/>
    <w:rsid w:val="7D9EE88D"/>
    <w:rsid w:val="7DB69B41"/>
    <w:rsid w:val="7DC9D593"/>
    <w:rsid w:val="7DD6FEA2"/>
    <w:rsid w:val="7DD79A1C"/>
    <w:rsid w:val="7DDB2D5E"/>
    <w:rsid w:val="7DDBB136"/>
    <w:rsid w:val="7DDC3BB9"/>
    <w:rsid w:val="7DDC9AF2"/>
    <w:rsid w:val="7DDEF150"/>
    <w:rsid w:val="7DEE1CEB"/>
    <w:rsid w:val="7DFB0B07"/>
    <w:rsid w:val="7DFECD69"/>
    <w:rsid w:val="7DFF685B"/>
    <w:rsid w:val="7DFFA49F"/>
    <w:rsid w:val="7DFFD0B2"/>
    <w:rsid w:val="7E5E0F43"/>
    <w:rsid w:val="7E779445"/>
    <w:rsid w:val="7E7D6037"/>
    <w:rsid w:val="7E7E6F8F"/>
    <w:rsid w:val="7EC5FC29"/>
    <w:rsid w:val="7ECF1597"/>
    <w:rsid w:val="7EEBDD2E"/>
    <w:rsid w:val="7EEF0A5A"/>
    <w:rsid w:val="7EEF9FEA"/>
    <w:rsid w:val="7EF76056"/>
    <w:rsid w:val="7EFA92FC"/>
    <w:rsid w:val="7EFBB5A6"/>
    <w:rsid w:val="7F19C8AC"/>
    <w:rsid w:val="7F2FE737"/>
    <w:rsid w:val="7F328067"/>
    <w:rsid w:val="7F33A9FC"/>
    <w:rsid w:val="7F3FA38B"/>
    <w:rsid w:val="7F4D1366"/>
    <w:rsid w:val="7F4DF74F"/>
    <w:rsid w:val="7F532749"/>
    <w:rsid w:val="7F597B66"/>
    <w:rsid w:val="7F5D9839"/>
    <w:rsid w:val="7F6F9232"/>
    <w:rsid w:val="7F734B00"/>
    <w:rsid w:val="7F7D58EC"/>
    <w:rsid w:val="7F7F9E04"/>
    <w:rsid w:val="7F8E2835"/>
    <w:rsid w:val="7F8E78B9"/>
    <w:rsid w:val="7F8F40DF"/>
    <w:rsid w:val="7F9566CD"/>
    <w:rsid w:val="7F9F5162"/>
    <w:rsid w:val="7FADB43D"/>
    <w:rsid w:val="7FAF5C1F"/>
    <w:rsid w:val="7FAF9468"/>
    <w:rsid w:val="7FB3243D"/>
    <w:rsid w:val="7FB740FF"/>
    <w:rsid w:val="7FB96357"/>
    <w:rsid w:val="7FC9FF83"/>
    <w:rsid w:val="7FCE5663"/>
    <w:rsid w:val="7FCF94FD"/>
    <w:rsid w:val="7FDDF968"/>
    <w:rsid w:val="7FDF1838"/>
    <w:rsid w:val="7FDF230E"/>
    <w:rsid w:val="7FDF3110"/>
    <w:rsid w:val="7FDF83C1"/>
    <w:rsid w:val="7FDFC12C"/>
    <w:rsid w:val="7FE2BBE7"/>
    <w:rsid w:val="7FEE01EA"/>
    <w:rsid w:val="7FEF05B2"/>
    <w:rsid w:val="7FF719BB"/>
    <w:rsid w:val="7FFB00B4"/>
    <w:rsid w:val="7FFB59F7"/>
    <w:rsid w:val="7FFBF53F"/>
    <w:rsid w:val="7FFE3BAD"/>
    <w:rsid w:val="7FFED332"/>
    <w:rsid w:val="7FFF460C"/>
    <w:rsid w:val="7FFF488B"/>
    <w:rsid w:val="7FFF79F7"/>
    <w:rsid w:val="7FFF9BCE"/>
    <w:rsid w:val="7FFFE270"/>
    <w:rsid w:val="873F2367"/>
    <w:rsid w:val="87FE82EB"/>
    <w:rsid w:val="8ED9C3FC"/>
    <w:rsid w:val="8EFDFB43"/>
    <w:rsid w:val="8F6FC977"/>
    <w:rsid w:val="8FF6E712"/>
    <w:rsid w:val="8FFBFF45"/>
    <w:rsid w:val="94F6F687"/>
    <w:rsid w:val="95FB3D69"/>
    <w:rsid w:val="96ED9538"/>
    <w:rsid w:val="98BF0B77"/>
    <w:rsid w:val="9D3DA541"/>
    <w:rsid w:val="9D4B5CFF"/>
    <w:rsid w:val="9DFBBF00"/>
    <w:rsid w:val="9EFB4B46"/>
    <w:rsid w:val="9EFF6778"/>
    <w:rsid w:val="9F7AEAA1"/>
    <w:rsid w:val="9FF7B2B2"/>
    <w:rsid w:val="9FFB5FC1"/>
    <w:rsid w:val="9FFF94A6"/>
    <w:rsid w:val="A3FED21C"/>
    <w:rsid w:val="A4B3E7A5"/>
    <w:rsid w:val="A5DF7571"/>
    <w:rsid w:val="A67C5FB7"/>
    <w:rsid w:val="AADE137C"/>
    <w:rsid w:val="AB5D1D1B"/>
    <w:rsid w:val="ABB7DFFC"/>
    <w:rsid w:val="ABEFE2A4"/>
    <w:rsid w:val="AD5F5AE9"/>
    <w:rsid w:val="ADCF3D38"/>
    <w:rsid w:val="ADDA9019"/>
    <w:rsid w:val="AE8F464C"/>
    <w:rsid w:val="AF27C78F"/>
    <w:rsid w:val="AF57397A"/>
    <w:rsid w:val="AF5B248C"/>
    <w:rsid w:val="AF755413"/>
    <w:rsid w:val="AF793DE9"/>
    <w:rsid w:val="AFFA41CD"/>
    <w:rsid w:val="B1EF45A6"/>
    <w:rsid w:val="B1FB5DAD"/>
    <w:rsid w:val="B1FFA471"/>
    <w:rsid w:val="B275E3E2"/>
    <w:rsid w:val="B2CFA5D4"/>
    <w:rsid w:val="B3ACEF5A"/>
    <w:rsid w:val="B5BFEC7A"/>
    <w:rsid w:val="B6F79E27"/>
    <w:rsid w:val="B7C71CE1"/>
    <w:rsid w:val="B7E110D4"/>
    <w:rsid w:val="B7FB2C5D"/>
    <w:rsid w:val="B7FB85B5"/>
    <w:rsid w:val="BA7B23C6"/>
    <w:rsid w:val="BBDFD22A"/>
    <w:rsid w:val="BBEB1C80"/>
    <w:rsid w:val="BBFFD5EC"/>
    <w:rsid w:val="BC1BCDB2"/>
    <w:rsid w:val="BC76D7B6"/>
    <w:rsid w:val="BCE1D6B8"/>
    <w:rsid w:val="BCF60CD1"/>
    <w:rsid w:val="BD569C67"/>
    <w:rsid w:val="BD5F4403"/>
    <w:rsid w:val="BDBDC06F"/>
    <w:rsid w:val="BDCF9B65"/>
    <w:rsid w:val="BDDABF83"/>
    <w:rsid w:val="BDF2E309"/>
    <w:rsid w:val="BDFB002A"/>
    <w:rsid w:val="BDFB8980"/>
    <w:rsid w:val="BDFF997D"/>
    <w:rsid w:val="BE94AE04"/>
    <w:rsid w:val="BEB330BA"/>
    <w:rsid w:val="BEBFA7BC"/>
    <w:rsid w:val="BEDF15FC"/>
    <w:rsid w:val="BEEF3390"/>
    <w:rsid w:val="BEF72404"/>
    <w:rsid w:val="BEF7CFB5"/>
    <w:rsid w:val="BEFD9922"/>
    <w:rsid w:val="BF0D1C85"/>
    <w:rsid w:val="BF569168"/>
    <w:rsid w:val="BF7BE25D"/>
    <w:rsid w:val="BF9F80B0"/>
    <w:rsid w:val="BFAF39F0"/>
    <w:rsid w:val="BFB20E5A"/>
    <w:rsid w:val="BFBF70BC"/>
    <w:rsid w:val="BFDB2AD5"/>
    <w:rsid w:val="BFDC5662"/>
    <w:rsid w:val="BFF1817C"/>
    <w:rsid w:val="BFF26BC2"/>
    <w:rsid w:val="BFF559E3"/>
    <w:rsid w:val="BFF5623F"/>
    <w:rsid w:val="BFF67989"/>
    <w:rsid w:val="BFFDD928"/>
    <w:rsid w:val="BFFE5FE5"/>
    <w:rsid w:val="BFFFD478"/>
    <w:rsid w:val="C21E4060"/>
    <w:rsid w:val="C7BF5C70"/>
    <w:rsid w:val="C7FBA44D"/>
    <w:rsid w:val="C7FF1899"/>
    <w:rsid w:val="CBDEE10E"/>
    <w:rsid w:val="CBF2BE57"/>
    <w:rsid w:val="CBF94F35"/>
    <w:rsid w:val="CDFEADB3"/>
    <w:rsid w:val="CDFF9B64"/>
    <w:rsid w:val="CEDCF4B3"/>
    <w:rsid w:val="CEFDE69C"/>
    <w:rsid w:val="CF8F6876"/>
    <w:rsid w:val="CFCFFC8C"/>
    <w:rsid w:val="CFFD1947"/>
    <w:rsid w:val="CFFF7263"/>
    <w:rsid w:val="D0DFE1D1"/>
    <w:rsid w:val="D3AF240F"/>
    <w:rsid w:val="D41ADA1A"/>
    <w:rsid w:val="D435A60B"/>
    <w:rsid w:val="D67DCE32"/>
    <w:rsid w:val="D76DFCCD"/>
    <w:rsid w:val="D78FF016"/>
    <w:rsid w:val="D7E799F9"/>
    <w:rsid w:val="D7EF8DE3"/>
    <w:rsid w:val="D7F12306"/>
    <w:rsid w:val="D7FB8E36"/>
    <w:rsid w:val="D7FFD45B"/>
    <w:rsid w:val="D7FFEC80"/>
    <w:rsid w:val="D8FFAC00"/>
    <w:rsid w:val="D9C912F2"/>
    <w:rsid w:val="D9EB8520"/>
    <w:rsid w:val="D9EFEAB6"/>
    <w:rsid w:val="D9F63FD3"/>
    <w:rsid w:val="D9FB83F0"/>
    <w:rsid w:val="DABE795F"/>
    <w:rsid w:val="DAFF7ABD"/>
    <w:rsid w:val="DB934E6E"/>
    <w:rsid w:val="DBED6D30"/>
    <w:rsid w:val="DBF75095"/>
    <w:rsid w:val="DBF80977"/>
    <w:rsid w:val="DD1F3338"/>
    <w:rsid w:val="DDAFFAE5"/>
    <w:rsid w:val="DEF64230"/>
    <w:rsid w:val="DEFA9805"/>
    <w:rsid w:val="DEFF687A"/>
    <w:rsid w:val="DF373096"/>
    <w:rsid w:val="DF4D57D5"/>
    <w:rsid w:val="DF9B7CE8"/>
    <w:rsid w:val="DF9F9A52"/>
    <w:rsid w:val="DFB84A87"/>
    <w:rsid w:val="DFBB7439"/>
    <w:rsid w:val="DFBF35A5"/>
    <w:rsid w:val="DFBFAF1A"/>
    <w:rsid w:val="DFBFEF6A"/>
    <w:rsid w:val="DFD7B87C"/>
    <w:rsid w:val="DFE75456"/>
    <w:rsid w:val="DFEB36A8"/>
    <w:rsid w:val="DFEB4ADC"/>
    <w:rsid w:val="DFEDBAE2"/>
    <w:rsid w:val="DFEF6A58"/>
    <w:rsid w:val="DFEFD79F"/>
    <w:rsid w:val="DFEFE9B2"/>
    <w:rsid w:val="DFF5EB24"/>
    <w:rsid w:val="DFF7E9E8"/>
    <w:rsid w:val="DFF9F5D5"/>
    <w:rsid w:val="DFFB56B1"/>
    <w:rsid w:val="DFFF0AE5"/>
    <w:rsid w:val="DFFF3590"/>
    <w:rsid w:val="E34FD4A1"/>
    <w:rsid w:val="E3BD0264"/>
    <w:rsid w:val="E5C509F4"/>
    <w:rsid w:val="E7DE477D"/>
    <w:rsid w:val="E7F70C78"/>
    <w:rsid w:val="E8F73B2B"/>
    <w:rsid w:val="E9722AF3"/>
    <w:rsid w:val="E9AEF7C8"/>
    <w:rsid w:val="E9F71EFB"/>
    <w:rsid w:val="E9FBFEF8"/>
    <w:rsid w:val="EA7FB2A0"/>
    <w:rsid w:val="EB373E99"/>
    <w:rsid w:val="EBDB925A"/>
    <w:rsid w:val="EBE9C054"/>
    <w:rsid w:val="EBEF5B01"/>
    <w:rsid w:val="ECF456CF"/>
    <w:rsid w:val="ECFDACB4"/>
    <w:rsid w:val="ED459EAA"/>
    <w:rsid w:val="EDAFBF75"/>
    <w:rsid w:val="EDCE1525"/>
    <w:rsid w:val="EDCF09BD"/>
    <w:rsid w:val="EE6B8F94"/>
    <w:rsid w:val="EE6CE09B"/>
    <w:rsid w:val="EE7DDA51"/>
    <w:rsid w:val="EE951570"/>
    <w:rsid w:val="EE970B81"/>
    <w:rsid w:val="EEFFD148"/>
    <w:rsid w:val="EF741772"/>
    <w:rsid w:val="EF7FC3FE"/>
    <w:rsid w:val="EFBECFA9"/>
    <w:rsid w:val="EFD77256"/>
    <w:rsid w:val="EFD8B538"/>
    <w:rsid w:val="EFE7A03F"/>
    <w:rsid w:val="EFEF4076"/>
    <w:rsid w:val="EFFEC9C2"/>
    <w:rsid w:val="EFFF9895"/>
    <w:rsid w:val="EFFFDEFE"/>
    <w:rsid w:val="EFFFE847"/>
    <w:rsid w:val="F186A39C"/>
    <w:rsid w:val="F1AFA7AE"/>
    <w:rsid w:val="F1FF88C1"/>
    <w:rsid w:val="F2F1645E"/>
    <w:rsid w:val="F31304F9"/>
    <w:rsid w:val="F38D895D"/>
    <w:rsid w:val="F4679FA8"/>
    <w:rsid w:val="F4F70473"/>
    <w:rsid w:val="F55FB9E6"/>
    <w:rsid w:val="F5A6D84E"/>
    <w:rsid w:val="F5BB4183"/>
    <w:rsid w:val="F5F94682"/>
    <w:rsid w:val="F5FCB9D3"/>
    <w:rsid w:val="F5FFC33A"/>
    <w:rsid w:val="F6FF7322"/>
    <w:rsid w:val="F73B0588"/>
    <w:rsid w:val="F74FBFAA"/>
    <w:rsid w:val="F77E5F01"/>
    <w:rsid w:val="F77F3BDD"/>
    <w:rsid w:val="F7A1A83A"/>
    <w:rsid w:val="F7B80940"/>
    <w:rsid w:val="F7B84BA0"/>
    <w:rsid w:val="F7BC69D2"/>
    <w:rsid w:val="F7DE8156"/>
    <w:rsid w:val="F7EDC963"/>
    <w:rsid w:val="F7EF5DAB"/>
    <w:rsid w:val="F7EFD7E1"/>
    <w:rsid w:val="F7F146F2"/>
    <w:rsid w:val="F7FEF0C2"/>
    <w:rsid w:val="F8BA1B87"/>
    <w:rsid w:val="F93F5E83"/>
    <w:rsid w:val="F97F4DBE"/>
    <w:rsid w:val="F9BBDED6"/>
    <w:rsid w:val="F9FF24A0"/>
    <w:rsid w:val="F9FF4A92"/>
    <w:rsid w:val="F9FF8D7F"/>
    <w:rsid w:val="FA5DA317"/>
    <w:rsid w:val="FA7FE949"/>
    <w:rsid w:val="FABCE514"/>
    <w:rsid w:val="FAEEE3C9"/>
    <w:rsid w:val="FAF41D82"/>
    <w:rsid w:val="FB3BD7B7"/>
    <w:rsid w:val="FB3CFC96"/>
    <w:rsid w:val="FB5F3EE3"/>
    <w:rsid w:val="FB6E079A"/>
    <w:rsid w:val="FB6E28C9"/>
    <w:rsid w:val="FB6E815D"/>
    <w:rsid w:val="FB7D89BB"/>
    <w:rsid w:val="FB7E255A"/>
    <w:rsid w:val="FBBFD04A"/>
    <w:rsid w:val="FBC926DC"/>
    <w:rsid w:val="FBD1E191"/>
    <w:rsid w:val="FBD5C24C"/>
    <w:rsid w:val="FBD7FC86"/>
    <w:rsid w:val="FBDD11A9"/>
    <w:rsid w:val="FBDF2663"/>
    <w:rsid w:val="FBDFCC42"/>
    <w:rsid w:val="FBE55BBD"/>
    <w:rsid w:val="FBEE0E86"/>
    <w:rsid w:val="FBEE6DF1"/>
    <w:rsid w:val="FBFF08C2"/>
    <w:rsid w:val="FBFFA60F"/>
    <w:rsid w:val="FCFCE2CD"/>
    <w:rsid w:val="FCFF487A"/>
    <w:rsid w:val="FD338641"/>
    <w:rsid w:val="FD3C1A86"/>
    <w:rsid w:val="FD47132E"/>
    <w:rsid w:val="FD525E57"/>
    <w:rsid w:val="FD6F73AB"/>
    <w:rsid w:val="FD776BC8"/>
    <w:rsid w:val="FD7B9796"/>
    <w:rsid w:val="FD7E306C"/>
    <w:rsid w:val="FD7F6610"/>
    <w:rsid w:val="FDC7FEAC"/>
    <w:rsid w:val="FDD7A529"/>
    <w:rsid w:val="FDDFCA66"/>
    <w:rsid w:val="FDEA2A97"/>
    <w:rsid w:val="FDFD9F22"/>
    <w:rsid w:val="FDFFF8E1"/>
    <w:rsid w:val="FE17AD88"/>
    <w:rsid w:val="FE1FBB12"/>
    <w:rsid w:val="FE376D51"/>
    <w:rsid w:val="FE734873"/>
    <w:rsid w:val="FEBA842A"/>
    <w:rsid w:val="FEBFE081"/>
    <w:rsid w:val="FED3498C"/>
    <w:rsid w:val="FED9C8A7"/>
    <w:rsid w:val="FED9F06A"/>
    <w:rsid w:val="FEE74067"/>
    <w:rsid w:val="FEEFC056"/>
    <w:rsid w:val="FEFC9809"/>
    <w:rsid w:val="FEFD12BA"/>
    <w:rsid w:val="FEFD4461"/>
    <w:rsid w:val="FEFDF88C"/>
    <w:rsid w:val="FEFEAB6F"/>
    <w:rsid w:val="FEFF4DAD"/>
    <w:rsid w:val="FEFF8B0D"/>
    <w:rsid w:val="FEFFD6F7"/>
    <w:rsid w:val="FF3FEA8C"/>
    <w:rsid w:val="FF52F331"/>
    <w:rsid w:val="FF691ADC"/>
    <w:rsid w:val="FF7A9834"/>
    <w:rsid w:val="FF7B13C5"/>
    <w:rsid w:val="FF8F8F77"/>
    <w:rsid w:val="FF9F8B10"/>
    <w:rsid w:val="FFB30D8A"/>
    <w:rsid w:val="FFB478CC"/>
    <w:rsid w:val="FFB7B8CF"/>
    <w:rsid w:val="FFBB75EF"/>
    <w:rsid w:val="FFBF2AFD"/>
    <w:rsid w:val="FFC7A0B3"/>
    <w:rsid w:val="FFCB272B"/>
    <w:rsid w:val="FFD5BF15"/>
    <w:rsid w:val="FFDAB405"/>
    <w:rsid w:val="FFEF2B7C"/>
    <w:rsid w:val="FFEFDC33"/>
    <w:rsid w:val="FFF508DB"/>
    <w:rsid w:val="FFF642A8"/>
    <w:rsid w:val="FFF6B585"/>
    <w:rsid w:val="FFF74816"/>
    <w:rsid w:val="FFF780B0"/>
    <w:rsid w:val="FFF7A827"/>
    <w:rsid w:val="FFF95380"/>
    <w:rsid w:val="FFFBA82A"/>
    <w:rsid w:val="FFFD0397"/>
    <w:rsid w:val="FFFD7C95"/>
    <w:rsid w:val="FFFE4DE2"/>
    <w:rsid w:val="FFFF27C6"/>
    <w:rsid w:val="FFFFCA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next w:val="1"/>
    <w:qFormat/>
    <w:uiPriority w:val="0"/>
    <w:pPr>
      <w:keepNext/>
      <w:keepLines/>
      <w:widowControl w:val="0"/>
      <w:spacing w:before="260" w:after="260" w:line="416" w:lineRule="auto"/>
      <w:jc w:val="both"/>
      <w:outlineLvl w:val="2"/>
    </w:pPr>
    <w:rPr>
      <w:rFonts w:ascii="Calibri" w:hAnsi="Calibri" w:eastAsia="宋体" w:cs="Times New Roman"/>
      <w:b/>
      <w:bCs/>
      <w:kern w:val="2"/>
      <w:sz w:val="32"/>
      <w:szCs w:val="3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qFormat/>
    <w:uiPriority w:val="0"/>
    <w:pPr>
      <w:ind w:firstLine="420" w:firstLineChars="200"/>
    </w:pPr>
    <w:rPr>
      <w:szCs w:val="21"/>
    </w:rPr>
  </w:style>
  <w:style w:type="paragraph" w:styleId="4">
    <w:name w:val="annotation text"/>
    <w:basedOn w:val="1"/>
    <w:link w:val="21"/>
    <w:qFormat/>
    <w:uiPriority w:val="0"/>
    <w:pPr>
      <w:jc w:val="left"/>
    </w:pPr>
  </w:style>
  <w:style w:type="paragraph" w:styleId="5">
    <w:name w:val="Block Text"/>
    <w:basedOn w:val="1"/>
    <w:qFormat/>
    <w:uiPriority w:val="0"/>
    <w:pPr>
      <w:spacing w:line="380" w:lineRule="exact"/>
      <w:ind w:left="1168" w:leftChars="380" w:right="300" w:rightChars="100" w:hanging="28" w:hangingChars="10"/>
    </w:pPr>
    <w:rPr>
      <w:rFonts w:ascii="方正仿宋_GBK" w:eastAsia="方正仿宋_GBK"/>
      <w:sz w:val="28"/>
    </w:rPr>
  </w:style>
  <w:style w:type="paragraph" w:styleId="6">
    <w:name w:val="Body Text Indent 2"/>
    <w:basedOn w:val="1"/>
    <w:qFormat/>
    <w:uiPriority w:val="0"/>
    <w:pPr>
      <w:spacing w:line="560" w:lineRule="exact"/>
      <w:ind w:left="1197" w:leftChars="93" w:hanging="918" w:hangingChars="328"/>
    </w:pPr>
    <w:rPr>
      <w:rFonts w:ascii="方正仿宋_GBK" w:eastAsia="方正仿宋_GBK"/>
      <w:color w:val="000000"/>
      <w:sz w:val="28"/>
      <w:szCs w:val="28"/>
    </w:rPr>
  </w:style>
  <w:style w:type="paragraph" w:styleId="7">
    <w:name w:val="Balloon Text"/>
    <w:basedOn w:val="1"/>
    <w:link w:val="27"/>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rPr>
      <w:sz w:val="24"/>
    </w:rPr>
  </w:style>
  <w:style w:type="paragraph" w:styleId="11">
    <w:name w:val="annotation subject"/>
    <w:basedOn w:val="4"/>
    <w:next w:val="4"/>
    <w:link w:val="29"/>
    <w:semiHidden/>
    <w:unhideWhenUsed/>
    <w:qFormat/>
    <w:uiPriority w:val="99"/>
    <w:rPr>
      <w:b/>
      <w:bCs/>
    </w:rPr>
  </w:style>
  <w:style w:type="table" w:styleId="13">
    <w:name w:val="Table Grid"/>
    <w:basedOn w:val="12"/>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page number"/>
    <w:basedOn w:val="14"/>
    <w:qFormat/>
    <w:uiPriority w:val="0"/>
  </w:style>
  <w:style w:type="character" w:styleId="16">
    <w:name w:val="Hyperlink"/>
    <w:unhideWhenUsed/>
    <w:qFormat/>
    <w:uiPriority w:val="99"/>
    <w:rPr>
      <w:color w:val="0563C1"/>
      <w:u w:val="single"/>
    </w:rPr>
  </w:style>
  <w:style w:type="character" w:styleId="17">
    <w:name w:val="annotation reference"/>
    <w:basedOn w:val="14"/>
    <w:semiHidden/>
    <w:unhideWhenUsed/>
    <w:qFormat/>
    <w:uiPriority w:val="99"/>
    <w:rPr>
      <w:sz w:val="21"/>
      <w:szCs w:val="21"/>
    </w:rPr>
  </w:style>
  <w:style w:type="character" w:customStyle="1" w:styleId="18">
    <w:name w:val="页眉 字符"/>
    <w:basedOn w:val="14"/>
    <w:link w:val="9"/>
    <w:qFormat/>
    <w:uiPriority w:val="99"/>
    <w:rPr>
      <w:sz w:val="18"/>
      <w:szCs w:val="18"/>
    </w:rPr>
  </w:style>
  <w:style w:type="character" w:customStyle="1" w:styleId="19">
    <w:name w:val="页脚 字符"/>
    <w:basedOn w:val="14"/>
    <w:link w:val="8"/>
    <w:qFormat/>
    <w:uiPriority w:val="99"/>
    <w:rPr>
      <w:sz w:val="18"/>
      <w:szCs w:val="18"/>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32"/>
      <w:szCs w:val="32"/>
      <w:u w:color="000000"/>
      <w:lang w:val="en-US" w:eastAsia="zh-CN" w:bidi="ar-SA"/>
    </w:rPr>
  </w:style>
  <w:style w:type="character" w:customStyle="1" w:styleId="21">
    <w:name w:val="批注文字 字符"/>
    <w:basedOn w:val="14"/>
    <w:link w:val="4"/>
    <w:qFormat/>
    <w:uiPriority w:val="0"/>
    <w:rPr>
      <w:rFonts w:ascii="Times New Roman" w:hAnsi="Times New Roman" w:eastAsia="宋体" w:cs="Times New Roman"/>
      <w:szCs w:val="24"/>
    </w:rPr>
  </w:style>
  <w:style w:type="paragraph" w:styleId="22">
    <w:name w:val="List Paragraph"/>
    <w:basedOn w:val="1"/>
    <w:qFormat/>
    <w:uiPriority w:val="34"/>
    <w:pPr>
      <w:ind w:firstLine="420" w:firstLineChars="200"/>
    </w:pPr>
  </w:style>
  <w:style w:type="character" w:customStyle="1" w:styleId="23">
    <w:name w:val="15"/>
    <w:basedOn w:val="14"/>
    <w:qFormat/>
    <w:uiPriority w:val="0"/>
    <w:rPr>
      <w:rFonts w:hint="default" w:ascii="Times New Roman" w:hAnsi="Times New Roman" w:cs="Times New Roman"/>
    </w:rPr>
  </w:style>
  <w:style w:type="character" w:customStyle="1" w:styleId="24">
    <w:name w:val="text-tag"/>
    <w:qFormat/>
    <w:uiPriority w:val="0"/>
  </w:style>
  <w:style w:type="character" w:customStyle="1" w:styleId="25">
    <w:name w:val="font01"/>
    <w:basedOn w:val="14"/>
    <w:qFormat/>
    <w:uiPriority w:val="0"/>
    <w:rPr>
      <w:rFonts w:hint="eastAsia" w:ascii="方正黑体_GBK" w:hAnsi="方正黑体_GBK" w:eastAsia="方正黑体_GBK" w:cs="方正黑体_GBK"/>
      <w:color w:val="000000"/>
      <w:sz w:val="21"/>
      <w:szCs w:val="21"/>
      <w:u w:val="none"/>
    </w:rPr>
  </w:style>
  <w:style w:type="character" w:customStyle="1" w:styleId="26">
    <w:name w:val="font61"/>
    <w:basedOn w:val="14"/>
    <w:qFormat/>
    <w:uiPriority w:val="0"/>
    <w:rPr>
      <w:rFonts w:hint="eastAsia" w:ascii="宋体" w:hAnsi="宋体" w:eastAsia="宋体" w:cs="宋体"/>
      <w:color w:val="000000"/>
      <w:sz w:val="21"/>
      <w:szCs w:val="21"/>
      <w:u w:val="none"/>
    </w:rPr>
  </w:style>
  <w:style w:type="character" w:customStyle="1" w:styleId="27">
    <w:name w:val="批注框文本 字符"/>
    <w:basedOn w:val="14"/>
    <w:link w:val="7"/>
    <w:semiHidden/>
    <w:qFormat/>
    <w:uiPriority w:val="99"/>
    <w:rPr>
      <w:kern w:val="2"/>
      <w:sz w:val="18"/>
      <w:szCs w:val="18"/>
    </w:rPr>
  </w:style>
  <w:style w:type="paragraph" w:customStyle="1" w:styleId="2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29">
    <w:name w:val="批注主题 字符"/>
    <w:basedOn w:val="21"/>
    <w:link w:val="11"/>
    <w:semiHidden/>
    <w:qFormat/>
    <w:uiPriority w:val="99"/>
    <w:rPr>
      <w:rFonts w:ascii="Times New Roman" w:hAnsi="Times New Roman" w:eastAsia="宋体" w:cs="Times New Roman"/>
      <w:b/>
      <w:bCs/>
      <w:kern w:val="2"/>
      <w:sz w:val="21"/>
      <w:szCs w:val="24"/>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7</Pages>
  <Words>3567</Words>
  <Characters>3654</Characters>
  <Lines>26</Lines>
  <Paragraphs>7</Paragraphs>
  <TotalTime>104</TotalTime>
  <ScaleCrop>false</ScaleCrop>
  <LinksUpToDate>false</LinksUpToDate>
  <CharactersWithSpaces>3658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2022-06-22T23:29:00Z</dcterms:created>
  <dc:creator>chenshipeng</dc:creator>
  <cp:lastModifiedBy>zhu</cp:lastModifiedBy>
  <cp:lastPrinted>2023-08-23T17:52:00Z</cp:lastPrinted>
  <dcterms:modified xsi:type="dcterms:W3CDTF">2023-09-08T10:26:42Z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(2)53T8zzgc/ue3MbEgFILTSdA0xXbfB8bfapMrkwC1ej2ZQKzfiPY+sij+moySDs10UXfqmqmD
IuPfm/XOzjHnfulTpfg1MeuQT5AlNFMJJnEe66KXG04SBtwHw1VN1WlJYplWPb08Zkuec81m
jD0LVbJX6EPHN2gkG/LWn4s4m2YKiI5F36vQx/9tRAIJbjF8sdMSWsLNpEIngT4YJWGRYZ7x
2NjybHp8csSxQhv6KH</vt:lpwstr>
  </property>
  <property fmtid="{D5CDD505-2E9C-101B-9397-08002B2CF9AE}" pid="3" name="_2015_ms_pID_7253431">
    <vt:lpwstr>PryRxAeVacU2vyF8tmrX8QIBwglaOnEazLyRpx966EhvIefUqN14Xf
HN40nB3wAzU1GRz5mYfnaAljD7VZ9tbwOKp4canEBQjPTQz2r8e1zTYXe2Xgg5CRbjNFnEu/
SPuCdI09T4RfyVH1OPF7u/dH/un2cgLTUCEfMpWPyw5CaXJpxlf2X2/WvZ7eotSKStKEKBx8
LNdm2wSA+iAIk9YJ</vt:lpwstr>
  </property>
  <property fmtid="{D5CDD505-2E9C-101B-9397-08002B2CF9AE}" pid="4" name="KSOSaveFontToCloudKey">
    <vt:lpwstr>270535580_cloud</vt:lpwstr>
  </property>
  <property fmtid="{D5CDD505-2E9C-101B-9397-08002B2CF9AE}" pid="5" name="KSOProductBuildVer">
    <vt:lpwstr>2052-11.8.2.10489</vt:lpwstr>
  </property>
  <property fmtid="{D5CDD505-2E9C-101B-9397-08002B2CF9AE}" pid="6" name="ICV">
    <vt:lpwstr>9AE1810C2DAF4E56B7254F81FEEF2E15_13</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1620646184</vt:lpwstr>
  </property>
</Properties>
</file>