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附件4</w:t>
      </w:r>
    </w:p>
    <w:p>
      <w:pPr>
        <w:spacing w:line="540" w:lineRule="exact"/>
        <w:jc w:val="center"/>
        <w:rPr>
          <w:rFonts w:hint="eastAsia" w:ascii="方正小标宋简体" w:eastAsia="方正小标宋简体" w:hAnsiTheme="majorEastAsia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ajorEastAsia"/>
          <w:bCs/>
          <w:sz w:val="36"/>
          <w:szCs w:val="36"/>
        </w:rPr>
        <w:t>优秀学习型中小企业名单</w:t>
      </w:r>
    </w:p>
    <w:bookmarkEnd w:id="0"/>
    <w:p>
      <w:pPr>
        <w:spacing w:line="540" w:lineRule="exact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（10家）</w:t>
      </w:r>
    </w:p>
    <w:p>
      <w:pPr>
        <w:spacing w:before="312" w:beforeLines="100"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柳州福臻车体实业有限公司</w:t>
      </w:r>
    </w:p>
    <w:p>
      <w:pPr>
        <w:spacing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柳州市桥厦工程管材有限公司</w:t>
      </w:r>
    </w:p>
    <w:p>
      <w:pPr>
        <w:spacing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柳州航盛科技有限公司</w:t>
      </w:r>
    </w:p>
    <w:p>
      <w:pPr>
        <w:spacing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柳州源创电喷技术有限公司</w:t>
      </w:r>
    </w:p>
    <w:p>
      <w:pPr>
        <w:spacing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柳州市银瑞车业有限公司</w:t>
      </w:r>
    </w:p>
    <w:p>
      <w:pPr>
        <w:spacing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广西螺霸王食品有限公司</w:t>
      </w:r>
    </w:p>
    <w:p>
      <w:pPr>
        <w:spacing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广西天天乐药业股份有限公司</w:t>
      </w:r>
    </w:p>
    <w:p>
      <w:pPr>
        <w:spacing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柳州两面针股份有限公司</w:t>
      </w:r>
    </w:p>
    <w:p>
      <w:pPr>
        <w:spacing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柳州市双飞汽车电器配件制造有限公司</w:t>
      </w:r>
    </w:p>
    <w:p>
      <w:pPr>
        <w:spacing w:line="540" w:lineRule="exact"/>
        <w:ind w:firstLine="960" w:firstLineChars="3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柳州利和排气控制系统有限公司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3154"/>
    <w:rsid w:val="136C4EC3"/>
    <w:rsid w:val="2D046867"/>
    <w:rsid w:val="304503FE"/>
    <w:rsid w:val="5BC63154"/>
    <w:rsid w:val="6AD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2022-01-21T01:15:00Z</dcterms:created>
  <dc:creator>Administrator</dc:creator>
  <cp:lastModifiedBy>Administrator</cp:lastModifiedBy>
  <dcterms:modified xsi:type="dcterms:W3CDTF">2022-01-21T01:17:56Z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30B159C37C7B40C6807616B30895D0FE</vt:lpwstr>
  </property>
</Properties>
</file>