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BE" w:rsidRDefault="004A19BE" w:rsidP="004A19BE">
      <w:pPr>
        <w:adjustRightInd w:val="0"/>
        <w:spacing w:line="720" w:lineRule="exact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附件1</w:t>
      </w:r>
    </w:p>
    <w:p w:rsidR="004A19BE" w:rsidRDefault="004A19BE" w:rsidP="004A19BE">
      <w:pPr>
        <w:adjustRightInd w:val="0"/>
        <w:spacing w:line="720" w:lineRule="exact"/>
        <w:ind w:firstLineChars="543" w:firstLine="2389"/>
        <w:rPr>
          <w:rFonts w:ascii="方正小标宋简体" w:eastAsia="方正小标宋简体" w:hAnsi="华文仿宋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质量管理标杆</w:t>
      </w:r>
      <w:r>
        <w:rPr>
          <w:rFonts w:ascii="方正小标宋简体" w:eastAsia="方正小标宋简体" w:hAnsi="仿宋_GB2312" w:hint="eastAsia"/>
          <w:color w:val="000000"/>
          <w:sz w:val="44"/>
          <w:szCs w:val="44"/>
        </w:rPr>
        <w:t>遴选标准</w:t>
      </w:r>
      <w:bookmarkEnd w:id="0"/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  <w:r>
        <w:rPr>
          <w:rFonts w:ascii="仿宋_GB2312" w:hAnsi="仿宋_GB2312" w:hint="eastAsia"/>
          <w:color w:val="000000"/>
        </w:rPr>
        <w:t>质量管理标杆应符合以下标准：</w:t>
      </w:r>
    </w:p>
    <w:p w:rsidR="004A19BE" w:rsidRDefault="004A19BE" w:rsidP="004A19BE">
      <w:pPr>
        <w:ind w:firstLineChars="200" w:firstLine="64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一、科学性和创新性</w:t>
      </w:r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  <w:r>
        <w:rPr>
          <w:rFonts w:ascii="仿宋_GB2312" w:hAnsi="仿宋_GB2312" w:hint="eastAsia"/>
          <w:color w:val="000000"/>
        </w:rPr>
        <w:t>（一）所应用的管理方法（技术）符合普遍性认知的科学规律，符合质量品牌管理发展趋势。</w:t>
      </w:r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  <w:r>
        <w:rPr>
          <w:rFonts w:ascii="仿宋_GB2312" w:hAnsi="仿宋_GB2312" w:hint="eastAsia"/>
          <w:color w:val="000000"/>
        </w:rPr>
        <w:t>（二）在管理方法（技术）本身或（和）应用过程中有创新性经验（成果）。</w:t>
      </w:r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  <w:r>
        <w:rPr>
          <w:rFonts w:ascii="仿宋_GB2312" w:hAnsi="仿宋_GB2312" w:hint="eastAsia"/>
          <w:color w:val="000000"/>
        </w:rPr>
        <w:t>（三）所提炼的典型经验是成功应用该管理方法（技术）的核心内容，且逻辑清晰，内容完整。</w:t>
      </w:r>
    </w:p>
    <w:p w:rsidR="004A19BE" w:rsidRDefault="004A19BE" w:rsidP="004A19BE">
      <w:pPr>
        <w:ind w:firstLine="616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二、系统性和示范性</w:t>
      </w:r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  <w:r>
        <w:rPr>
          <w:rFonts w:ascii="仿宋_GB2312" w:hAnsi="仿宋_GB2312" w:hint="eastAsia"/>
          <w:color w:val="000000"/>
        </w:rPr>
        <w:t>（一）典型经验应展示管理方法（技术）如何得到系统性应用。包括相关的组织管理、政策制度、资源保障和实施过程等。</w:t>
      </w:r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  <w:r>
        <w:rPr>
          <w:rFonts w:ascii="仿宋_GB2312" w:hAnsi="仿宋_GB2312" w:hint="eastAsia"/>
          <w:color w:val="000000"/>
        </w:rPr>
        <w:t>（二）典型经验应对关键环节重点说明，包括从中获得的经验或教训，以增强典型经验的示范性。</w:t>
      </w:r>
    </w:p>
    <w:p w:rsidR="004A19BE" w:rsidRDefault="004A19BE" w:rsidP="004A19BE">
      <w:pPr>
        <w:ind w:firstLine="616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三、显效性和发展性</w:t>
      </w:r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  <w:r>
        <w:rPr>
          <w:rFonts w:ascii="仿宋_GB2312" w:hAnsi="仿宋_GB2312" w:hint="eastAsia"/>
          <w:color w:val="000000"/>
        </w:rPr>
        <w:t>（一）有证据表明，通过应用该管理方法（技术），企业或区域的质量品牌水平得到提升。鼓励通过数据说明在实物质量、运行效率、品牌竞争力或效益水平等方面的进步。</w:t>
      </w:r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  <w:r>
        <w:rPr>
          <w:rFonts w:ascii="仿宋_GB2312" w:hAnsi="仿宋_GB2312" w:hint="eastAsia"/>
          <w:color w:val="000000"/>
        </w:rPr>
        <w:t>（二）有证据表明，该管理方法（技术）将继续得到应</w:t>
      </w:r>
      <w:r>
        <w:rPr>
          <w:rFonts w:ascii="仿宋_GB2312" w:hAnsi="仿宋_GB2312" w:hint="eastAsia"/>
          <w:color w:val="000000"/>
        </w:rPr>
        <w:lastRenderedPageBreak/>
        <w:t>用，并将持续发挥效果。</w:t>
      </w:r>
    </w:p>
    <w:p w:rsidR="004A19BE" w:rsidRDefault="004A19BE" w:rsidP="004A19BE">
      <w:pPr>
        <w:ind w:firstLineChars="200" w:firstLine="640"/>
        <w:rPr>
          <w:rFonts w:ascii="仿宋_GB2312" w:hAnsi="仿宋_GB2312"/>
          <w:color w:val="000000"/>
        </w:rPr>
      </w:pPr>
      <w:r>
        <w:rPr>
          <w:rFonts w:ascii="仿宋_GB2312" w:hAnsi="仿宋_GB2312" w:hint="eastAsia"/>
          <w:color w:val="000000"/>
        </w:rPr>
        <w:t>（三）有证据表明，应用信息化、智能化和“互联网+”理念提升企业质量管控能力的典型经验（技术）在同行业应具有广泛适用性和</w:t>
      </w:r>
      <w:proofErr w:type="gramStart"/>
      <w:r>
        <w:rPr>
          <w:rFonts w:ascii="仿宋_GB2312" w:hAnsi="仿宋_GB2312" w:hint="eastAsia"/>
          <w:color w:val="000000"/>
        </w:rPr>
        <w:t>可</w:t>
      </w:r>
      <w:proofErr w:type="gramEnd"/>
      <w:r>
        <w:rPr>
          <w:rFonts w:ascii="仿宋_GB2312" w:hAnsi="仿宋_GB2312" w:hint="eastAsia"/>
          <w:color w:val="000000"/>
        </w:rPr>
        <w:t>推广前景。</w:t>
      </w:r>
    </w:p>
    <w:p w:rsidR="004A19BE" w:rsidRDefault="004A19BE" w:rsidP="004A19BE">
      <w:pPr>
        <w:adjustRightInd w:val="0"/>
        <w:spacing w:line="720" w:lineRule="exact"/>
        <w:jc w:val="center"/>
        <w:rPr>
          <w:rFonts w:ascii="仿宋_GB2312" w:hAnsi="华文仿宋"/>
          <w:color w:val="000000"/>
          <w:sz w:val="24"/>
          <w:szCs w:val="24"/>
        </w:rPr>
      </w:pPr>
    </w:p>
    <w:p w:rsidR="00450A95" w:rsidRPr="004A19BE" w:rsidRDefault="00450A95"/>
    <w:sectPr w:rsidR="00450A95" w:rsidRPr="004A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BE"/>
    <w:rsid w:val="00450A95"/>
    <w:rsid w:val="004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87E31-41A8-411D-9F9C-731A5927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B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2019-08-27T09:42:00Z</dcterms:created>
  <dcterms:modified xsi:type="dcterms:W3CDTF">2019-08-27T09:43:00Z</dcterms:modified>
</cp:coreProperties>
</file>