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exact"/>
        <w:rPr>
          <w:rFonts w:ascii="黑体" w:hAnsi="黑体" w:eastAsia="黑体" w:cs="方正大黑简体"/>
          <w:kern w:val="0"/>
          <w:sz w:val="44"/>
          <w:szCs w:val="44"/>
        </w:rPr>
      </w:pPr>
    </w:p>
    <w:p>
      <w:pPr>
        <w:widowControl/>
        <w:shd w:val="clear" w:color="auto" w:fill="FFFFFF"/>
        <w:spacing w:line="480" w:lineRule="exact"/>
        <w:jc w:val="center"/>
        <w:rPr>
          <w:rFonts w:ascii="方正小标宋简体" w:hAnsi="黑体" w:eastAsia="方正小标宋简体" w:cs="方正大黑简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方正大黑简体"/>
          <w:kern w:val="0"/>
          <w:sz w:val="44"/>
          <w:szCs w:val="44"/>
        </w:rPr>
        <w:t>柳州市项目制就业技能培训协议（模板）</w:t>
      </w:r>
    </w:p>
    <w:p>
      <w:pPr>
        <w:widowControl/>
        <w:shd w:val="clear" w:color="auto" w:fill="FFFFFF"/>
        <w:spacing w:line="48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甲方（县区人社部门）：</w:t>
      </w: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乙方（培训机构或企业）：</w:t>
      </w:r>
    </w:p>
    <w:p>
      <w:pPr>
        <w:widowControl/>
        <w:shd w:val="clear" w:color="auto" w:fill="FFFFFF"/>
        <w:spacing w:line="44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>
      <w:pPr>
        <w:shd w:val="clear" w:color="auto" w:fill="FFFFFF"/>
        <w:spacing w:line="360" w:lineRule="auto"/>
        <w:ind w:firstLine="640" w:firstLineChars="200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根据《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广西壮族自治区就业补贴资金管理办法的通知》（桂人社规〔2022〕3号）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lang w:eastAsia="zh-CN"/>
        </w:rPr>
        <w:t>及相关文件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规定，甲方委托乙方按项目制方式和相关培训标准开展培训。经双方协商一致，现就有关培训和服务事宜达成如下协议：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培训对象</w:t>
      </w:r>
    </w:p>
    <w:p>
      <w:pPr>
        <w:shd w:val="clear" w:color="auto" w:fill="FFFFFF"/>
        <w:spacing w:line="360" w:lineRule="auto"/>
        <w:ind w:firstLine="640" w:firstLineChars="20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按照</w:t>
      </w:r>
      <w:r>
        <w:rPr>
          <w:rFonts w:hint="eastAsia"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广西壮族自治区就业补贴资金管理办法的通知》（桂人社规〔2022〕3号）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规定的“五类人员”（即困难家庭劳动者、应届毕业生、城乡未继续升学的应届初高中毕</w:t>
      </w:r>
      <w:r>
        <w:rPr>
          <w:rFonts w:hint="eastAsia" w:ascii="仿宋_GB2312" w:hAnsi="Times New Roman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肄）业生、农村转移就业劳动者、城镇登记失业人员）</w:t>
      </w:r>
      <w:r>
        <w:rPr>
          <w:rFonts w:hint="eastAsia" w:ascii="仿宋_GB2312" w:hAnsi="Times New Roman" w:eastAsia="仿宋_GB2312" w:cs="宋体"/>
          <w:kern w:val="0"/>
          <w:sz w:val="32"/>
          <w:szCs w:val="32"/>
          <w:lang w:eastAsia="zh-CN"/>
        </w:rPr>
        <w:t>和灵活就业人员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项目及人数</w:t>
      </w:r>
    </w:p>
    <w:p>
      <w:pPr>
        <w:pStyle w:val="9"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甲方委托乙方开展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lang w:eastAsia="zh-CN"/>
        </w:rPr>
        <w:t>项目制标准或非标准职业（工种）培训，培训内容为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，培训起止时间为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，共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课时，培训地点为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，培训人数</w:t>
      </w:r>
      <w:r>
        <w:rPr>
          <w:rFonts w:hint="eastAsia" w:ascii="Times New Roman" w:hAnsi="Times New Roman" w:eastAsia="仿宋_GB2312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人。</w:t>
      </w:r>
    </w:p>
    <w:p>
      <w:pPr>
        <w:pStyle w:val="9"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双方职责和义务</w:t>
      </w:r>
    </w:p>
    <w:p>
      <w:pPr>
        <w:pStyle w:val="9"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楷体_GB2312" w:hAnsi="Times New Roman" w:eastAsia="楷体_GB2312" w:cs="宋体"/>
          <w:kern w:val="0"/>
          <w:sz w:val="32"/>
          <w:szCs w:val="32"/>
        </w:rPr>
      </w:pPr>
      <w:r>
        <w:rPr>
          <w:rFonts w:hint="eastAsia" w:ascii="楷体_GB2312" w:hAnsi="Times New Roman" w:eastAsia="楷体_GB2312" w:cs="宋体"/>
          <w:kern w:val="0"/>
          <w:sz w:val="32"/>
          <w:szCs w:val="32"/>
        </w:rPr>
        <w:t>甲方职责和义务</w:t>
      </w:r>
    </w:p>
    <w:p>
      <w:pPr>
        <w:shd w:val="clear" w:color="auto" w:fill="FFFFFF"/>
        <w:spacing w:line="360" w:lineRule="auto"/>
        <w:ind w:left="64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1.甲方职责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（1）监督、检查乙方执行培训计划情况，及时向乙方提供有关培训政策，发现乙方培训的活动不符规定要求，应及时通知整改，严重的给予警告，直至取消乙方的培训资格。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（2）协助乙方进行学员资格审查，指导乙方进行学员培训工作。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（3）对乙方的培训过程开展不定期监督检查，督促乙方提高培训质量。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（4）提供就业创业政策指导和项目培训的宣传支持。</w:t>
      </w:r>
    </w:p>
    <w:p>
      <w:pPr>
        <w:pStyle w:val="9"/>
        <w:spacing w:line="600" w:lineRule="exact"/>
        <w:ind w:left="151" w:firstLine="480" w:firstLineChars="150"/>
        <w:rPr>
          <w:rFonts w:ascii="仿宋_GB2312" w:hAnsi="仿宋" w:eastAsia="仿宋_GB2312" w:cs="仿宋"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2.甲方义务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检查验收培训成效后，协助乙方申报培训补贴。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楷体_GB2312" w:hAnsi="仿宋" w:eastAsia="楷体_GB2312" w:cs="仿宋"/>
          <w:bCs/>
          <w:color w:val="000000"/>
          <w:sz w:val="32"/>
          <w:szCs w:val="32"/>
        </w:rPr>
      </w:pPr>
      <w:r>
        <w:rPr>
          <w:rFonts w:hint="eastAsia" w:ascii="楷体_GB2312" w:hAnsi="仿宋" w:eastAsia="楷体_GB2312" w:cs="仿宋"/>
          <w:bCs/>
          <w:color w:val="000000"/>
          <w:sz w:val="32"/>
          <w:szCs w:val="32"/>
        </w:rPr>
        <w:t>乙方职责和义务</w:t>
      </w:r>
    </w:p>
    <w:p>
      <w:pPr>
        <w:pStyle w:val="9"/>
        <w:spacing w:line="360" w:lineRule="auto"/>
        <w:ind w:left="151" w:firstLine="640"/>
        <w:rPr>
          <w:rFonts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1.乙方职责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（1）认真执行本协议书所确定的培训项目，做好课程与师资安排、学员考勤和结业考核以及相关管理服务工作，配合甲方要求提供培训过程中所需的各类表格和数据；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（2）遵守甲方的规定和要求，积极配合甲方的培训质量监督检查工作。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3）学员培训结束后，负责组织参加培训考核或技能鉴定工作。乙方应向培训对象提供企业用工信息，由培训对象自主选择就业岗位，为培训对象免费推荐就业岗位不少于3次，对因个人原因未能就业的人员进行登记，动态掌握培训后就业实际情况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（4）认真做好学员培训期间的安全工作，确保培训期间学员的人身安全，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并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将消防、防艾、禁毒、安全生产、推行普通话和新冠肺炎防控等内容适当纳入培训教学计划中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（5）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乙方</w:t>
      </w:r>
      <w:r>
        <w:rPr>
          <w:rFonts w:hint="eastAsia" w:ascii="仿宋_GB2312" w:hAnsi="Times New Roman" w:eastAsia="仿宋_GB2312"/>
          <w:bCs/>
          <w:sz w:val="32"/>
          <w:szCs w:val="32"/>
        </w:rPr>
        <w:t>承担培训费用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原则上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不得收取学员培训费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。培训机构与参训人员协商一致后可根据培训需要收取部分费用，明确告知参训人员具体的收费项目。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培训结束后，乙方以项目制方式申请培训补贴，补贴人员和补贴金额以人社部门最后核定为准。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 xml:space="preserve"> 2.乙方义务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乙方在申请开班前与审核开班的培训所在地各县、区人社部门签订培训协议，作为申报培训补贴材料之一，并按照广西职业技能培训信息化管理系统要求申报开班。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乙方申报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培训</w:t>
      </w:r>
      <w:r>
        <w:rPr>
          <w:rFonts w:hint="eastAsia" w:ascii="仿宋_GB2312" w:hAnsi="仿宋" w:eastAsia="仿宋_GB2312" w:cs="仿宋"/>
          <w:sz w:val="32"/>
          <w:szCs w:val="32"/>
        </w:rPr>
        <w:t>补贴时，提供以下申报材料：</w:t>
      </w:r>
      <w:r>
        <w:rPr>
          <w:rFonts w:ascii="仿宋_GB2312" w:hAnsi="仿宋" w:eastAsia="仿宋_GB2312" w:cs="仿宋"/>
          <w:sz w:val="32"/>
          <w:szCs w:val="32"/>
        </w:rPr>
        <w:t xml:space="preserve"> 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《柳州市项目制就业技能培训补贴申请审核表》（一式三份）；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《柳州市项目制就业技能培训补贴人员花名册》（一式两份）；</w:t>
      </w:r>
    </w:p>
    <w:p>
      <w:pPr>
        <w:spacing w:line="360" w:lineRule="auto"/>
        <w:ind w:left="1246" w:leftChars="304" w:hanging="608" w:hangingChars="200"/>
        <w:rPr>
          <w:rFonts w:hint="eastAsia"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《柳州市项目制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非标准职业（工种）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就业技能培训检查情况表》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每班一份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；</w:t>
      </w:r>
    </w:p>
    <w:p>
      <w:pPr>
        <w:spacing w:line="360" w:lineRule="auto"/>
        <w:ind w:firstLine="608" w:firstLineChars="200"/>
        <w:rPr>
          <w:rFonts w:hint="eastAsia"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《柳州市项目制就业技能培训需求调查及就业岗位推荐表》</w:t>
      </w:r>
    </w:p>
    <w:p>
      <w:pPr>
        <w:spacing w:line="360" w:lineRule="auto"/>
        <w:ind w:firstLine="1216" w:firstLineChars="4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每人一份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；</w:t>
      </w:r>
    </w:p>
    <w:p>
      <w:pPr>
        <w:numPr>
          <w:ilvl w:val="0"/>
          <w:numId w:val="3"/>
        </w:numPr>
        <w:spacing w:line="360" w:lineRule="auto"/>
        <w:ind w:firstLine="608" w:firstLineChars="200"/>
        <w:rPr>
          <w:rFonts w:hint="eastAsia"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培训后取得相应职业资格证书复印件（项目制标准提供）</w:t>
      </w:r>
    </w:p>
    <w:p>
      <w:pPr>
        <w:numPr>
          <w:ilvl w:val="0"/>
          <w:numId w:val="0"/>
        </w:numPr>
        <w:spacing w:line="360" w:lineRule="auto"/>
        <w:ind w:firstLine="1216" w:firstLineChars="4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每人一份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；</w:t>
      </w:r>
    </w:p>
    <w:p>
      <w:pPr>
        <w:spacing w:line="360" w:lineRule="auto"/>
        <w:ind w:left="1246" w:leftChars="304" w:hanging="608" w:hanging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《柳州市项目制非标准职业（工种）就业技能培训考核检查表》（项目制非标提供）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每班一份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）五类人员和灵活就业人员身份类别证明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每人一份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《柳州市项目制就业技能培训协议》</w:t>
      </w:r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每班一份</w:t>
      </w:r>
      <w:bookmarkStart w:id="0" w:name="_GoBack"/>
      <w:r>
        <w:rPr>
          <w:rFonts w:hint="eastAsia" w:ascii="仿宋_GB2312" w:hAnsi="仿宋" w:eastAsia="仿宋_GB2312" w:cs="仿宋"/>
          <w:w w:val="95"/>
          <w:sz w:val="32"/>
          <w:szCs w:val="32"/>
          <w:highlight w:val="none"/>
          <w:lang w:eastAsia="zh-CN"/>
        </w:rPr>
        <w:t>）</w:t>
      </w:r>
      <w:bookmarkEnd w:id="0"/>
      <w:r>
        <w:rPr>
          <w:rFonts w:hint="eastAsia" w:ascii="仿宋_GB2312" w:hAnsi="仿宋" w:eastAsia="仿宋_GB2312" w:cs="仿宋"/>
          <w:w w:val="95"/>
          <w:sz w:val="32"/>
          <w:szCs w:val="32"/>
        </w:rPr>
        <w:t>；</w:t>
      </w:r>
    </w:p>
    <w:p>
      <w:pPr>
        <w:spacing w:line="360" w:lineRule="auto"/>
        <w:ind w:firstLine="608" w:firstLineChars="200"/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95"/>
          <w:sz w:val="32"/>
          <w:szCs w:val="32"/>
        </w:rPr>
        <w:t>至少提供2-3张培训现场照片（照片需附有日期的水印）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；</w:t>
      </w:r>
    </w:p>
    <w:p>
      <w:pPr>
        <w:spacing w:line="360" w:lineRule="auto"/>
        <w:ind w:firstLine="608" w:firstLineChars="200"/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95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仿宋"/>
          <w:w w:val="95"/>
          <w:sz w:val="32"/>
          <w:szCs w:val="32"/>
          <w:lang w:eastAsia="zh-CN"/>
        </w:rPr>
        <w:t>）劳动合同（仅县区人社部门与用工主体签订协议情况提供）。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100"/>
          <w:sz w:val="32"/>
          <w:szCs w:val="32"/>
          <w:lang w:eastAsia="zh-CN"/>
        </w:rPr>
        <w:t>如需申报生活费（含交通费）补贴，另行提供所需材料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培训成效考核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一）标准职业培训，应以职业资格证书（包括专项职业能力证书、职业技能等级证书，下同）获取率、就业率为主要考核指标。每班次学员的职业资格证书获取率不低于80%，并且取得证书学员在培训结束后就业率不低于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自治区政策要求（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2022年要求为30%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。就业情况以《柳州市项目制就业技能培训需求调查及就业岗位推荐表》上学员填写的就业信息为准。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（二）非标准职业培训，应以培训合格率和就业率为主要考核指标。每班次学员的考核合格率为100%，并且培训结束后就业率不低于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自治区政策要求（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2022年要求为30%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。就业情况以《柳州市项目制就业技能培训需求调查及就业岗位推荐表》上学员填写的就业信息为准。</w:t>
      </w:r>
    </w:p>
    <w:p>
      <w:pPr>
        <w:spacing w:line="360" w:lineRule="auto"/>
        <w:ind w:firstLine="6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三</w:t>
      </w:r>
      <w:r>
        <w:rPr>
          <w:rFonts w:hint="eastAsia" w:ascii="仿宋_GB2312" w:hAnsi="仿宋" w:eastAsia="仿宋_GB2312" w:cs="仿宋"/>
          <w:sz w:val="32"/>
          <w:szCs w:val="32"/>
        </w:rPr>
        <w:t>）其他内容，包括但不限于是否严格遵守国家法律法规、认真贯彻执行党和国家的方针政策，是否依法接受人社部门管理、认真落实各项政策措施，申报材料是否完整、真实、准确无误。</w:t>
      </w:r>
    </w:p>
    <w:p>
      <w:pPr>
        <w:spacing w:line="360" w:lineRule="auto"/>
        <w:ind w:firstLine="6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五、补贴标准</w:t>
      </w:r>
    </w:p>
    <w:p>
      <w:pPr>
        <w:spacing w:line="700" w:lineRule="exact"/>
        <w:jc w:val="left"/>
        <w:rPr>
          <w:rFonts w:ascii="方正小标宋简体" w:eastAsia="方正小标宋简体"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人社部门按照第四点验收培训成效和审核补贴申请材料，经公示无异议后，人社部门根据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补贴标准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将培训合格人员的培训补贴拨付到培训机构的银行基本账户，将职业技能培训生活费（含交通费）拨付到参训人个人银行账户。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违约责任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有下列情况之一的，甲方可随时解除本协议，由此造成的损失由乙方自行负责：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乙方将承担的培训任务委托转包其他单位的（除申请外）；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乙方弄虚作假、虚报冒领培训补贴资金的；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因乙方降低培训质量、管理混乱等引发投诉、上访的；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有其他违反培训政策规定的；</w:t>
      </w:r>
    </w:p>
    <w:p>
      <w:pPr>
        <w:spacing w:line="360" w:lineRule="auto"/>
        <w:ind w:left="60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（五）如遇审计部门对补贴资金拔付、使用情况进行审计需要追回补贴资金。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七、争议解决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凡因本协议的履行而引起的任何争议，均应由甲乙双方通过协商的方式解决。协商不成的，任何一方可以向甲方所在地人民法院提起诉讼。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八、本协议一式叁份，甲方执一份，乙方执两份，自甲乙双方签字盖章后生效。</w:t>
      </w: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甲方：                           乙方：</w:t>
      </w:r>
    </w:p>
    <w:p>
      <w:pPr>
        <w:widowControl/>
        <w:shd w:val="clear" w:color="auto" w:fill="FFFFFF"/>
        <w:spacing w:line="440" w:lineRule="exact"/>
        <w:ind w:firstLine="1920" w:firstLineChars="6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（盖章）                      （盖章）  </w:t>
      </w:r>
    </w:p>
    <w:p>
      <w:pPr>
        <w:widowControl/>
        <w:shd w:val="clear" w:color="auto" w:fill="FFFFFF"/>
        <w:spacing w:line="440" w:lineRule="exact"/>
        <w:ind w:firstLine="800" w:firstLineChars="25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ind w:firstLine="800" w:firstLineChars="25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代表人：                          代表人： </w:t>
      </w:r>
    </w:p>
    <w:p>
      <w:pPr>
        <w:widowControl/>
        <w:shd w:val="clear" w:color="auto" w:fill="FFFFFF"/>
        <w:spacing w:line="440" w:lineRule="exact"/>
        <w:jc w:val="left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 xml:space="preserve"> 20  年   月   日                 20  年   月   日</w:t>
      </w:r>
    </w:p>
    <w:p>
      <w:pPr>
        <w:rPr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6 -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D86D2F"/>
    <w:multiLevelType w:val="singleLevel"/>
    <w:tmpl w:val="E1D86D2F"/>
    <w:lvl w:ilvl="0" w:tentative="0">
      <w:start w:val="5"/>
      <w:numFmt w:val="decimal"/>
      <w:suff w:val="nothing"/>
      <w:lvlText w:val="（%1）"/>
      <w:lvlJc w:val="left"/>
    </w:lvl>
  </w:abstractNum>
  <w:abstractNum w:abstractNumId="1">
    <w:nsid w:val="1A4D2659"/>
    <w:multiLevelType w:val="multilevel"/>
    <w:tmpl w:val="1A4D2659"/>
    <w:lvl w:ilvl="0" w:tentative="0">
      <w:start w:val="6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AF95854"/>
    <w:multiLevelType w:val="multilevel"/>
    <w:tmpl w:val="2AF95854"/>
    <w:lvl w:ilvl="0" w:tentative="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09C0158"/>
    <w:multiLevelType w:val="multilevel"/>
    <w:tmpl w:val="309C0158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34AD7D62"/>
    <w:multiLevelType w:val="multilevel"/>
    <w:tmpl w:val="34AD7D62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8E0"/>
    <w:rsid w:val="00042B7C"/>
    <w:rsid w:val="00056315"/>
    <w:rsid w:val="00057609"/>
    <w:rsid w:val="00060338"/>
    <w:rsid w:val="00072378"/>
    <w:rsid w:val="000A4832"/>
    <w:rsid w:val="000D40DB"/>
    <w:rsid w:val="000E0F9C"/>
    <w:rsid w:val="000E75B6"/>
    <w:rsid w:val="000F0638"/>
    <w:rsid w:val="00113CBE"/>
    <w:rsid w:val="00115FB4"/>
    <w:rsid w:val="001208A9"/>
    <w:rsid w:val="001B023D"/>
    <w:rsid w:val="001B05F4"/>
    <w:rsid w:val="001E1538"/>
    <w:rsid w:val="001E38CC"/>
    <w:rsid w:val="001E4385"/>
    <w:rsid w:val="001F6921"/>
    <w:rsid w:val="00223013"/>
    <w:rsid w:val="0023222C"/>
    <w:rsid w:val="00236781"/>
    <w:rsid w:val="0028606C"/>
    <w:rsid w:val="002A1248"/>
    <w:rsid w:val="002B1211"/>
    <w:rsid w:val="002D10B3"/>
    <w:rsid w:val="002E4554"/>
    <w:rsid w:val="00306DD5"/>
    <w:rsid w:val="003125A1"/>
    <w:rsid w:val="003758CA"/>
    <w:rsid w:val="00385A82"/>
    <w:rsid w:val="0039683E"/>
    <w:rsid w:val="003975DD"/>
    <w:rsid w:val="003B344E"/>
    <w:rsid w:val="003B68ED"/>
    <w:rsid w:val="004006D0"/>
    <w:rsid w:val="00402FE1"/>
    <w:rsid w:val="0041677A"/>
    <w:rsid w:val="004369C9"/>
    <w:rsid w:val="00450D5C"/>
    <w:rsid w:val="004719B1"/>
    <w:rsid w:val="00485BF5"/>
    <w:rsid w:val="004A2504"/>
    <w:rsid w:val="004B0C74"/>
    <w:rsid w:val="004C1CFC"/>
    <w:rsid w:val="00501DF1"/>
    <w:rsid w:val="0052066D"/>
    <w:rsid w:val="00554A45"/>
    <w:rsid w:val="00574105"/>
    <w:rsid w:val="005A0F77"/>
    <w:rsid w:val="005A521A"/>
    <w:rsid w:val="005E5E4F"/>
    <w:rsid w:val="005F72B9"/>
    <w:rsid w:val="00611893"/>
    <w:rsid w:val="00631B66"/>
    <w:rsid w:val="00636696"/>
    <w:rsid w:val="0063691C"/>
    <w:rsid w:val="00651E5C"/>
    <w:rsid w:val="00684647"/>
    <w:rsid w:val="00685F39"/>
    <w:rsid w:val="0070621A"/>
    <w:rsid w:val="007432DC"/>
    <w:rsid w:val="007458E0"/>
    <w:rsid w:val="00750628"/>
    <w:rsid w:val="007810F4"/>
    <w:rsid w:val="00791DCA"/>
    <w:rsid w:val="007A5A3A"/>
    <w:rsid w:val="00807179"/>
    <w:rsid w:val="00814409"/>
    <w:rsid w:val="00836766"/>
    <w:rsid w:val="008530FC"/>
    <w:rsid w:val="00876C68"/>
    <w:rsid w:val="008F1858"/>
    <w:rsid w:val="00921AF5"/>
    <w:rsid w:val="00927AEB"/>
    <w:rsid w:val="00946732"/>
    <w:rsid w:val="0097240C"/>
    <w:rsid w:val="00973946"/>
    <w:rsid w:val="009740D9"/>
    <w:rsid w:val="00986B63"/>
    <w:rsid w:val="009905CF"/>
    <w:rsid w:val="009961FE"/>
    <w:rsid w:val="009A6420"/>
    <w:rsid w:val="009C62E9"/>
    <w:rsid w:val="009D296B"/>
    <w:rsid w:val="009E40F6"/>
    <w:rsid w:val="009E7943"/>
    <w:rsid w:val="009F714D"/>
    <w:rsid w:val="00A01D53"/>
    <w:rsid w:val="00A062BA"/>
    <w:rsid w:val="00A54E17"/>
    <w:rsid w:val="00A77242"/>
    <w:rsid w:val="00A94AC2"/>
    <w:rsid w:val="00AB02CF"/>
    <w:rsid w:val="00AB278E"/>
    <w:rsid w:val="00AD1D2D"/>
    <w:rsid w:val="00AF7796"/>
    <w:rsid w:val="00B23528"/>
    <w:rsid w:val="00B52DB9"/>
    <w:rsid w:val="00B60906"/>
    <w:rsid w:val="00B6645D"/>
    <w:rsid w:val="00C236A5"/>
    <w:rsid w:val="00C90D72"/>
    <w:rsid w:val="00CF1F90"/>
    <w:rsid w:val="00D214B5"/>
    <w:rsid w:val="00D63F5C"/>
    <w:rsid w:val="00D85DC6"/>
    <w:rsid w:val="00D949C3"/>
    <w:rsid w:val="00DB26FE"/>
    <w:rsid w:val="00DC4262"/>
    <w:rsid w:val="00DD60C6"/>
    <w:rsid w:val="00DE3657"/>
    <w:rsid w:val="00E05B05"/>
    <w:rsid w:val="00E27024"/>
    <w:rsid w:val="00E448FC"/>
    <w:rsid w:val="00E455CF"/>
    <w:rsid w:val="00E51454"/>
    <w:rsid w:val="00E7484E"/>
    <w:rsid w:val="00E779A1"/>
    <w:rsid w:val="00E80955"/>
    <w:rsid w:val="00EA59CA"/>
    <w:rsid w:val="00ED4B23"/>
    <w:rsid w:val="00F15B2C"/>
    <w:rsid w:val="00FC35AE"/>
    <w:rsid w:val="00FD233C"/>
    <w:rsid w:val="00FD5508"/>
    <w:rsid w:val="00FE28EF"/>
    <w:rsid w:val="00FF41E8"/>
    <w:rsid w:val="00FF49BE"/>
    <w:rsid w:val="0C26681A"/>
    <w:rsid w:val="0FA3720C"/>
    <w:rsid w:val="24666B3E"/>
    <w:rsid w:val="2C0C6CE0"/>
    <w:rsid w:val="4BF5D95C"/>
    <w:rsid w:val="52F26AA9"/>
    <w:rsid w:val="57BBF0B7"/>
    <w:rsid w:val="69F7AC27"/>
    <w:rsid w:val="7A7E759C"/>
    <w:rsid w:val="7DD828E9"/>
    <w:rsid w:val="BAEFBA18"/>
    <w:rsid w:val="BBFF62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cs="Calibri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363</Words>
  <Characters>2074</Characters>
  <Lines>17</Lines>
  <Paragraphs>4</Paragraphs>
  <TotalTime>6</TotalTime>
  <ScaleCrop>false</ScaleCrop>
  <LinksUpToDate>false</LinksUpToDate>
  <CharactersWithSpaces>2433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2019-10-17T19:47:00Z</dcterms:created>
  <dc:creator>唐娟红</dc:creator>
  <cp:lastModifiedBy>gxxc</cp:lastModifiedBy>
  <dcterms:modified xsi:type="dcterms:W3CDTF">2022-05-27T16:36:46Z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