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4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napToGrid w:val="0"/>
        <w:spacing w:line="574" w:lineRule="exac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tabs>
          <w:tab w:val="left" w:pos="1170"/>
          <w:tab w:val="center" w:pos="4677"/>
        </w:tabs>
        <w:snapToGrid w:val="0"/>
        <w:spacing w:line="574" w:lineRule="exact"/>
        <w:jc w:val="center"/>
        <w:rPr>
          <w:rFonts w:hint="eastAsia" w:ascii="方正小标宋简体" w:hAnsi="仿宋" w:eastAsia="方正小标宋简体"/>
          <w:sz w:val="44"/>
          <w:szCs w:val="36"/>
        </w:rPr>
      </w:pPr>
      <w:r>
        <w:rPr>
          <w:rFonts w:hint="eastAsia" w:ascii="方正小标宋简体" w:hAnsi="仿宋" w:eastAsia="方正小标宋简体"/>
          <w:sz w:val="44"/>
          <w:szCs w:val="36"/>
        </w:rPr>
        <w:t>202</w:t>
      </w:r>
      <w:r>
        <w:rPr>
          <w:rFonts w:ascii="方正小标宋简体" w:hAnsi="仿宋" w:eastAsia="方正小标宋简体"/>
          <w:sz w:val="44"/>
          <w:szCs w:val="36"/>
        </w:rPr>
        <w:t>4</w:t>
      </w:r>
      <w:r>
        <w:rPr>
          <w:rFonts w:hint="eastAsia" w:ascii="方正小标宋简体" w:hAnsi="仿宋" w:eastAsia="方正小标宋简体"/>
          <w:sz w:val="44"/>
          <w:szCs w:val="36"/>
        </w:rPr>
        <w:t>年自治区糖业发展专项资金项目申报指南</w:t>
      </w:r>
    </w:p>
    <w:p>
      <w:pPr>
        <w:snapToGrid w:val="0"/>
        <w:spacing w:line="574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74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为加快推进我区糖业技术进步和技术创新，支持企业提质</w:t>
      </w:r>
      <w:r>
        <w:rPr>
          <w:rFonts w:ascii="仿宋_GB2312" w:hAnsi="仿宋" w:eastAsia="仿宋_GB2312"/>
          <w:sz w:val="32"/>
          <w:szCs w:val="32"/>
        </w:rPr>
        <w:t>增效</w:t>
      </w:r>
      <w:r>
        <w:rPr>
          <w:rFonts w:hint="eastAsia" w:ascii="仿宋_GB2312" w:hAnsi="仿宋" w:eastAsia="仿宋_GB2312"/>
          <w:sz w:val="32"/>
          <w:szCs w:val="32"/>
        </w:rPr>
        <w:t>，推动产业智能化、</w:t>
      </w:r>
      <w:r>
        <w:rPr>
          <w:rFonts w:ascii="仿宋_GB2312" w:hAnsi="仿宋" w:eastAsia="仿宋_GB2312"/>
          <w:sz w:val="32"/>
          <w:szCs w:val="32"/>
        </w:rPr>
        <w:t>绿色化、高端化</w:t>
      </w:r>
      <w:r>
        <w:rPr>
          <w:rFonts w:hint="eastAsia" w:ascii="仿宋_GB2312" w:hAnsi="仿宋" w:eastAsia="仿宋_GB2312"/>
          <w:sz w:val="32"/>
          <w:szCs w:val="32"/>
        </w:rPr>
        <w:t>，促进我</w:t>
      </w:r>
      <w:r>
        <w:rPr>
          <w:rFonts w:ascii="仿宋_GB2312" w:hAnsi="仿宋" w:eastAsia="仿宋_GB2312"/>
          <w:sz w:val="32"/>
          <w:szCs w:val="32"/>
        </w:rPr>
        <w:t>区</w:t>
      </w:r>
      <w:r>
        <w:rPr>
          <w:rFonts w:hint="eastAsia" w:ascii="仿宋_GB2312" w:hAnsi="仿宋" w:eastAsia="仿宋_GB2312"/>
          <w:sz w:val="32"/>
          <w:szCs w:val="32"/>
        </w:rPr>
        <w:t>糖业高质量发展，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根据</w:t>
      </w:r>
      <w:r>
        <w:rPr>
          <w:rFonts w:ascii="仿宋_GB2312" w:hAnsi="宋体" w:eastAsia="仿宋_GB2312" w:cs="宋体"/>
          <w:kern w:val="0"/>
          <w:sz w:val="32"/>
          <w:szCs w:val="32"/>
        </w:rPr>
        <w:t>《关于印发广西壮族自治区糖业发展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专项</w:t>
      </w:r>
      <w:r>
        <w:rPr>
          <w:rFonts w:ascii="仿宋_GB2312" w:hAnsi="宋体" w:eastAsia="仿宋_GB2312" w:cs="宋体"/>
          <w:kern w:val="0"/>
          <w:sz w:val="32"/>
          <w:szCs w:val="32"/>
        </w:rPr>
        <w:t>资金管理办法的通知》（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桂糖</w:t>
      </w:r>
      <w:r>
        <w:rPr>
          <w:rFonts w:hint="eastAsia" w:ascii="仿宋_GB2312" w:eastAsia="仿宋_GB2312" w:cs="仿宋_GB2312"/>
          <w:sz w:val="32"/>
          <w:szCs w:val="32"/>
        </w:rPr>
        <w:t>〔201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〕1</w:t>
      </w:r>
      <w:r>
        <w:rPr>
          <w:rFonts w:ascii="仿宋_GB2312" w:eastAsia="仿宋_GB2312" w:cs="仿宋_GB2312"/>
          <w:sz w:val="32"/>
          <w:szCs w:val="32"/>
        </w:rPr>
        <w:t>57</w:t>
      </w:r>
      <w:r>
        <w:rPr>
          <w:rFonts w:hint="eastAsia" w:ascii="仿宋_GB2312" w:eastAsia="仿宋_GB2312" w:cs="仿宋_GB2312"/>
          <w:sz w:val="32"/>
          <w:szCs w:val="32"/>
        </w:rPr>
        <w:t>号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等文件精神和要求，结合我区实际，制定本指南。</w:t>
      </w:r>
    </w:p>
    <w:p>
      <w:pPr>
        <w:snapToGrid w:val="0"/>
        <w:spacing w:line="574" w:lineRule="exact"/>
        <w:ind w:firstLine="640" w:firstLineChars="200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一、糖业发展专项资金支持范围</w:t>
      </w:r>
    </w:p>
    <w:p>
      <w:pPr>
        <w:snapToGrid w:val="0"/>
        <w:spacing w:line="574" w:lineRule="exact"/>
        <w:ind w:firstLine="643" w:firstLineChars="200"/>
        <w:jc w:val="left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  <w:t>（一）糖业技术进步和技术创新。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糖厂自动化、智能化和数字化改造， 适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应机收蔗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高效入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榨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设备改造，应用“蔗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叶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替代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蔗渣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”技术装备改造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中，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以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及节能降耗、污染减排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和产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品质量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提升改造项目；制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糖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新技术、新设备、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新工艺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和现代信息技术（大数据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物联网、北斗系统）创新应用项目。</w:t>
      </w:r>
    </w:p>
    <w:p>
      <w:pPr>
        <w:snapToGrid w:val="0"/>
        <w:spacing w:line="574" w:lineRule="exact"/>
        <w:ind w:firstLine="643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  <w:t>（二）糖业产业链延伸。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甘蔗和食糖精深加工、蔗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糖就地转化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增值生产项目，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如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特色糖、功能糖、蔗汁饮料等新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产品及高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附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加值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产品生产项目；蔗渣、糖蜜、滤泥等副产品深度利用和高值化利用项目，如蔗渣制浆绿色生产工艺改造、蔗渣浆高端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高附加产品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生产等项目；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糖机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设备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和糖料蔗机械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制造等创新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。</w:t>
      </w:r>
    </w:p>
    <w:p>
      <w:pPr>
        <w:snapToGrid w:val="0"/>
        <w:spacing w:line="574" w:lineRule="exact"/>
        <w:ind w:firstLine="643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  <w:t>（三）糖业市场服务体系建设。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产销与服务平台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、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大数据云平台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等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信息化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项目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。</w:t>
      </w:r>
    </w:p>
    <w:p>
      <w:pPr>
        <w:snapToGrid w:val="0"/>
        <w:spacing w:line="574" w:lineRule="exact"/>
        <w:ind w:firstLine="640" w:firstLineChars="200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二、申报条件</w:t>
      </w:r>
    </w:p>
    <w:p>
      <w:pPr>
        <w:snapToGrid w:val="0"/>
        <w:spacing w:line="574" w:lineRule="exact"/>
        <w:ind w:firstLine="643" w:firstLineChars="200"/>
        <w:jc w:val="left"/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  <w:t>（一）基本条件。</w:t>
      </w:r>
    </w:p>
    <w:p>
      <w:pPr>
        <w:snapToGrid w:val="0"/>
        <w:spacing w:line="574" w:lineRule="exact"/>
        <w:ind w:firstLine="68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1.在广西区内登记设立并具有独立企业法人资格、信誉良好、财务管理制度健全的涉糖企业。</w:t>
      </w:r>
    </w:p>
    <w:p>
      <w:pPr>
        <w:widowControl/>
        <w:snapToGrid w:val="0"/>
        <w:spacing w:line="574" w:lineRule="exact"/>
        <w:ind w:firstLine="680" w:firstLineChars="200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2.申报项目符合国家和自治区产业政策，环保、节能、土地、规划等项目相关手续完备。</w:t>
      </w:r>
    </w:p>
    <w:p>
      <w:pPr>
        <w:widowControl/>
        <w:snapToGrid w:val="0"/>
        <w:spacing w:line="574" w:lineRule="exact"/>
        <w:ind w:firstLine="680" w:firstLineChars="200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3.申报项目所涉及的产品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应获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得生产许可证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。</w:t>
      </w:r>
    </w:p>
    <w:p>
      <w:pPr>
        <w:widowControl/>
        <w:snapToGrid w:val="0"/>
        <w:spacing w:line="574" w:lineRule="exact"/>
        <w:ind w:firstLine="680" w:firstLineChars="200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.申报新建或扩建项目必须具备开工建设条件，且于202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年6月底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前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须开工建设。</w:t>
      </w:r>
    </w:p>
    <w:p>
      <w:pPr>
        <w:widowControl/>
        <w:snapToGrid w:val="0"/>
        <w:spacing w:line="574" w:lineRule="exact"/>
        <w:ind w:firstLine="680" w:firstLineChars="200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5.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同一企业原则上只能申报1个项目。</w:t>
      </w:r>
    </w:p>
    <w:p>
      <w:pPr>
        <w:widowControl/>
        <w:snapToGrid w:val="0"/>
        <w:spacing w:line="574" w:lineRule="exact"/>
        <w:ind w:firstLine="643" w:firstLineChars="200"/>
        <w:jc w:val="left"/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  <w:t>（二）优先支持条件。</w:t>
      </w:r>
    </w:p>
    <w:p>
      <w:pPr>
        <w:snapToGrid w:val="0"/>
        <w:spacing w:line="57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1.落实</w:t>
      </w:r>
      <w:r>
        <w:rPr>
          <w:rFonts w:ascii="仿宋_GB2312" w:hAnsi="宋体" w:eastAsia="仿宋_GB2312"/>
          <w:sz w:val="32"/>
          <w:szCs w:val="32"/>
        </w:rPr>
        <w:t>自治区党委和自治区</w:t>
      </w:r>
      <w:r>
        <w:rPr>
          <w:rFonts w:hint="eastAsia" w:ascii="仿宋_GB2312" w:hAnsi="宋体" w:eastAsia="仿宋_GB2312"/>
          <w:sz w:val="32"/>
          <w:szCs w:val="32"/>
        </w:rPr>
        <w:t>人</w:t>
      </w:r>
      <w:r>
        <w:rPr>
          <w:rFonts w:ascii="仿宋_GB2312" w:hAnsi="宋体" w:eastAsia="仿宋_GB2312"/>
          <w:sz w:val="32"/>
          <w:szCs w:val="32"/>
        </w:rPr>
        <w:t>民政府</w:t>
      </w:r>
      <w:r>
        <w:rPr>
          <w:rFonts w:hint="eastAsia" w:ascii="仿宋_GB2312" w:hAnsi="宋体" w:eastAsia="仿宋_GB2312"/>
          <w:sz w:val="32"/>
          <w:szCs w:val="32"/>
        </w:rPr>
        <w:t>关</w:t>
      </w:r>
      <w:r>
        <w:rPr>
          <w:rFonts w:ascii="仿宋_GB2312" w:hAnsi="宋体" w:eastAsia="仿宋_GB2312"/>
          <w:sz w:val="32"/>
          <w:szCs w:val="32"/>
        </w:rPr>
        <w:t>于</w:t>
      </w:r>
      <w:r>
        <w:rPr>
          <w:rFonts w:hint="eastAsia" w:ascii="仿宋_GB2312" w:hAnsi="宋体" w:eastAsia="仿宋_GB2312"/>
          <w:sz w:val="32"/>
          <w:szCs w:val="32"/>
        </w:rPr>
        <w:t>糖业工</w:t>
      </w:r>
      <w:r>
        <w:rPr>
          <w:rFonts w:ascii="仿宋_GB2312" w:hAnsi="宋体" w:eastAsia="仿宋_GB2312"/>
          <w:sz w:val="32"/>
          <w:szCs w:val="32"/>
        </w:rPr>
        <w:t>作</w:t>
      </w:r>
      <w:r>
        <w:rPr>
          <w:rFonts w:hint="eastAsia" w:ascii="仿宋_GB2312" w:hAnsi="宋体" w:eastAsia="仿宋_GB2312"/>
          <w:sz w:val="32"/>
          <w:szCs w:val="32"/>
        </w:rPr>
        <w:t>重要部署</w:t>
      </w:r>
      <w:r>
        <w:rPr>
          <w:rFonts w:ascii="仿宋_GB2312" w:hAnsi="宋体" w:eastAsia="仿宋_GB2312"/>
          <w:sz w:val="32"/>
          <w:szCs w:val="32"/>
        </w:rPr>
        <w:t>的项目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574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生产技术达到国内或国际先进水平，社会效益和经济效益明显的项目。</w:t>
      </w:r>
    </w:p>
    <w:p>
      <w:pPr>
        <w:snapToGrid w:val="0"/>
        <w:spacing w:line="574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.产品属国内首创或产品市场竞争力强的项目。</w:t>
      </w:r>
    </w:p>
    <w:p>
      <w:pPr>
        <w:snapToGrid w:val="0"/>
        <w:spacing w:line="574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具有示范带动效应的科技创新及成果产业化项目。</w:t>
      </w:r>
    </w:p>
    <w:p>
      <w:pPr>
        <w:snapToGrid w:val="0"/>
        <w:spacing w:line="574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.投资规模较大、影响力较高的项目。</w:t>
      </w:r>
    </w:p>
    <w:p>
      <w:pPr>
        <w:widowControl/>
        <w:snapToGrid w:val="0"/>
        <w:spacing w:line="574" w:lineRule="exact"/>
        <w:ind w:firstLine="643" w:firstLineChars="200"/>
        <w:jc w:val="left"/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  <w:t>（三）不予支持条件。</w:t>
      </w:r>
    </w:p>
    <w:p>
      <w:pPr>
        <w:widowControl/>
        <w:snapToGrid w:val="0"/>
        <w:spacing w:line="574" w:lineRule="exact"/>
        <w:ind w:firstLine="680" w:firstLineChars="200"/>
        <w:jc w:val="left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1.国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家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禁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止和限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制的产业项目不得申报。</w:t>
      </w:r>
    </w:p>
    <w:p>
      <w:pPr>
        <w:widowControl/>
        <w:snapToGrid w:val="0"/>
        <w:spacing w:line="574" w:lineRule="exact"/>
        <w:ind w:firstLine="680" w:firstLineChars="200"/>
        <w:jc w:val="left"/>
        <w:rPr>
          <w:rFonts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同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一项目已获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中央或自治区财政资金扶持的不得申报。</w:t>
      </w:r>
    </w:p>
    <w:p>
      <w:pPr>
        <w:widowControl/>
        <w:snapToGrid w:val="0"/>
        <w:spacing w:line="574" w:lineRule="exact"/>
        <w:ind w:firstLine="680" w:firstLineChars="200"/>
        <w:jc w:val="left"/>
        <w:rPr>
          <w:rFonts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.2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022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以来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违反国家相关法律和政策规定，在经营管理、企业诚信、节能减排、环境污染等方面有不良记录的企业不得申报。</w:t>
      </w:r>
    </w:p>
    <w:p>
      <w:pPr>
        <w:widowControl/>
        <w:snapToGrid w:val="0"/>
        <w:spacing w:line="574" w:lineRule="exact"/>
        <w:ind w:firstLine="680" w:firstLineChars="200"/>
        <w:jc w:val="left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4.2022/2023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年榨季不按订单合同收购糖料蔗且被通报批评的糖厂不得申报。</w:t>
      </w:r>
    </w:p>
    <w:p>
      <w:pPr>
        <w:widowControl/>
        <w:snapToGrid w:val="0"/>
        <w:spacing w:line="574" w:lineRule="exact"/>
        <w:ind w:firstLine="680" w:firstLineChars="200"/>
        <w:jc w:val="left"/>
        <w:rPr>
          <w:rFonts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.申报对象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已获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202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年或202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糖业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发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展专项资金支持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，但因故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中止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项目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建设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的，或2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022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项目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于202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年7月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底前未能完成项目建设的，不得申报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。</w:t>
      </w:r>
    </w:p>
    <w:p>
      <w:pPr>
        <w:widowControl/>
        <w:snapToGrid w:val="0"/>
        <w:spacing w:line="574" w:lineRule="exact"/>
        <w:ind w:firstLine="680" w:firstLineChars="200"/>
        <w:jc w:val="left"/>
        <w:rPr>
          <w:rFonts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6.申报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项目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没有固定的生产场所（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无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土地证、无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5年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以上场地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租用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证明）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，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不得申报。</w:t>
      </w:r>
    </w:p>
    <w:p>
      <w:pPr>
        <w:snapToGrid w:val="0"/>
        <w:spacing w:line="574" w:lineRule="exact"/>
        <w:ind w:firstLine="680" w:firstLineChars="200"/>
        <w:rPr>
          <w:rFonts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.除信息化项目外，糖厂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大修、检修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类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项目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，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以及投资额500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万元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以下的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技术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装备改造项目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，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不得申报。</w:t>
      </w:r>
    </w:p>
    <w:p>
      <w:pPr>
        <w:snapToGrid w:val="0"/>
        <w:spacing w:line="574" w:lineRule="exact"/>
        <w:ind w:firstLine="640" w:firstLineChars="200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三、专项资金管理</w:t>
      </w:r>
    </w:p>
    <w:p>
      <w:pPr>
        <w:snapToGrid w:val="0"/>
        <w:spacing w:line="574" w:lineRule="exact"/>
        <w:ind w:firstLine="643" w:firstLineChars="200"/>
        <w:jc w:val="left"/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  <w:t>（一）补助方式和标准。</w:t>
      </w:r>
    </w:p>
    <w:p>
      <w:pPr>
        <w:widowControl/>
        <w:snapToGrid w:val="0"/>
        <w:spacing w:line="574" w:lineRule="exact"/>
        <w:ind w:firstLine="68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专项资金</w:t>
      </w:r>
      <w:r>
        <w:rPr>
          <w:rFonts w:hint="eastAsia" w:ascii="仿宋_GB2312" w:eastAsia="仿宋_GB2312"/>
          <w:sz w:val="32"/>
          <w:szCs w:val="32"/>
        </w:rPr>
        <w:t>采取直接补助、以奖代补等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补助</w:t>
      </w:r>
      <w:r>
        <w:rPr>
          <w:rFonts w:hint="eastAsia" w:ascii="仿宋_GB2312" w:eastAsia="仿宋_GB2312"/>
          <w:sz w:val="32"/>
          <w:szCs w:val="32"/>
        </w:rPr>
        <w:t>方式，对单一项目最高扶持额度原则上不超过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00万元，单个项目的扶持金额最高比例不超过项目总投资的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0％，同一企业只能选择采用一种扶持方式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。</w:t>
      </w:r>
    </w:p>
    <w:p>
      <w:pPr>
        <w:snapToGrid w:val="0"/>
        <w:spacing w:line="574" w:lineRule="exact"/>
        <w:ind w:firstLine="64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.直接补助。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202</w:t>
      </w:r>
      <w:r>
        <w:rPr>
          <w:rFonts w:ascii="仿宋_GB2312" w:hAnsi="微软雅黑" w:eastAsia="仿宋_GB2312"/>
          <w:sz w:val="32"/>
          <w:szCs w:val="32"/>
          <w:shd w:val="clear" w:color="auto" w:fill="FFFFFF"/>
        </w:rPr>
        <w:t>4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年新建、扩建或20</w:t>
      </w:r>
      <w:r>
        <w:rPr>
          <w:rFonts w:ascii="仿宋_GB2312" w:hAnsi="微软雅黑" w:eastAsia="仿宋_GB2312"/>
          <w:sz w:val="32"/>
          <w:szCs w:val="32"/>
          <w:shd w:val="clear" w:color="auto" w:fill="FFFFFF"/>
        </w:rPr>
        <w:t>22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年开工建设未获财政资金支持的延续项目，可申请</w:t>
      </w:r>
      <w:r>
        <w:rPr>
          <w:rFonts w:hint="eastAsia" w:ascii="仿宋_GB2312" w:eastAsia="仿宋_GB2312"/>
          <w:sz w:val="32"/>
          <w:szCs w:val="32"/>
        </w:rPr>
        <w:t>直接补助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。</w:t>
      </w:r>
    </w:p>
    <w:p>
      <w:pPr>
        <w:snapToGrid w:val="0"/>
        <w:spacing w:line="574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.以奖代补。20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年度通过自筹资金（包括自有资金和银行贷款）投入建设、20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底前</w:t>
      </w:r>
      <w:r>
        <w:rPr>
          <w:rFonts w:hint="eastAsia" w:ascii="仿宋_GB2312" w:eastAsia="仿宋_GB2312"/>
          <w:sz w:val="32"/>
          <w:szCs w:val="32"/>
        </w:rPr>
        <w:t>完成</w:t>
      </w:r>
      <w:r>
        <w:rPr>
          <w:rFonts w:ascii="仿宋_GB2312" w:eastAsia="仿宋_GB2312"/>
          <w:sz w:val="32"/>
          <w:szCs w:val="32"/>
        </w:rPr>
        <w:t>建设并投产</w:t>
      </w:r>
      <w:r>
        <w:rPr>
          <w:rFonts w:hint="eastAsia" w:ascii="仿宋_GB2312" w:eastAsia="仿宋_GB2312"/>
          <w:sz w:val="32"/>
          <w:szCs w:val="32"/>
        </w:rPr>
        <w:t>运</w:t>
      </w:r>
      <w:r>
        <w:rPr>
          <w:rFonts w:ascii="仿宋_GB2312" w:eastAsia="仿宋_GB2312"/>
          <w:sz w:val="32"/>
          <w:szCs w:val="32"/>
        </w:rPr>
        <w:t>行</w:t>
      </w:r>
      <w:r>
        <w:rPr>
          <w:rFonts w:hint="eastAsia" w:ascii="仿宋_GB2312" w:eastAsia="仿宋_GB2312"/>
          <w:sz w:val="32"/>
          <w:szCs w:val="32"/>
        </w:rPr>
        <w:t>的项目。</w:t>
      </w:r>
    </w:p>
    <w:p>
      <w:pPr>
        <w:snapToGrid w:val="0"/>
        <w:spacing w:line="574" w:lineRule="exact"/>
        <w:ind w:firstLine="640"/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  <w:t>（二）资金拨付与管理。</w:t>
      </w:r>
    </w:p>
    <w:p>
      <w:pPr>
        <w:widowControl/>
        <w:snapToGrid w:val="0"/>
        <w:spacing w:line="574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遵照</w:t>
      </w:r>
      <w:r>
        <w:rPr>
          <w:rFonts w:ascii="仿宋_GB2312" w:hAnsi="宋体" w:eastAsia="仿宋_GB2312" w:cs="宋体"/>
          <w:kern w:val="0"/>
          <w:sz w:val="32"/>
          <w:szCs w:val="32"/>
        </w:rPr>
        <w:t>《关于印发广西壮族自治区糖业发展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专项</w:t>
      </w:r>
      <w:r>
        <w:rPr>
          <w:rFonts w:ascii="仿宋_GB2312" w:hAnsi="宋体" w:eastAsia="仿宋_GB2312" w:cs="宋体"/>
          <w:kern w:val="0"/>
          <w:sz w:val="32"/>
          <w:szCs w:val="32"/>
        </w:rPr>
        <w:t>资金管理办法的通知》（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桂糖</w:t>
      </w:r>
      <w:r>
        <w:rPr>
          <w:rFonts w:hint="eastAsia" w:ascii="仿宋_GB2312" w:eastAsia="仿宋_GB2312" w:cs="仿宋_GB2312"/>
          <w:sz w:val="32"/>
          <w:szCs w:val="32"/>
        </w:rPr>
        <w:t>〔20</w:t>
      </w:r>
      <w:r>
        <w:rPr>
          <w:rFonts w:ascii="仿宋_GB2312" w:eastAsia="仿宋_GB2312" w:cs="仿宋_GB2312"/>
          <w:sz w:val="32"/>
          <w:szCs w:val="32"/>
        </w:rPr>
        <w:t>17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157</w:t>
      </w:r>
      <w:r>
        <w:rPr>
          <w:rFonts w:hint="eastAsia" w:ascii="仿宋_GB2312" w:eastAsia="仿宋_GB2312" w:cs="仿宋_GB2312"/>
          <w:sz w:val="32"/>
          <w:szCs w:val="32"/>
        </w:rPr>
        <w:t>号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执行。</w:t>
      </w:r>
    </w:p>
    <w:p>
      <w:pPr>
        <w:snapToGrid w:val="0"/>
        <w:spacing w:line="574" w:lineRule="exact"/>
        <w:ind w:firstLine="640" w:firstLineChars="200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四、项目申报及评审程序要求</w:t>
      </w:r>
    </w:p>
    <w:p>
      <w:pPr>
        <w:autoSpaceDN w:val="0"/>
        <w:snapToGrid w:val="0"/>
        <w:spacing w:line="574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按照企业自主申报、县市逐级审核、自治区组织评审的程序。自治区对申报项目进行评审后，择优确定并公示。具体程序和要求如下：</w:t>
      </w:r>
    </w:p>
    <w:p>
      <w:pPr>
        <w:snapToGrid w:val="0"/>
        <w:spacing w:line="574" w:lineRule="exact"/>
        <w:ind w:firstLine="643" w:firstLineChars="200"/>
        <w:jc w:val="left"/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  <w:t>（一）申报及审核程序。</w:t>
      </w:r>
    </w:p>
    <w:p>
      <w:pPr>
        <w:widowControl/>
        <w:snapToGrid w:val="0"/>
        <w:spacing w:line="574" w:lineRule="exact"/>
        <w:ind w:firstLine="680" w:firstLineChars="200"/>
        <w:jc w:val="left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1.企业申报。符合本指南条件的企业，结合本单位实际，选择项目补助方式，按照自愿、自主原则申报，向当地糖业主管部门提交真实、完整的申报材料。</w:t>
      </w:r>
    </w:p>
    <w:p>
      <w:pPr>
        <w:widowControl/>
        <w:snapToGrid w:val="0"/>
        <w:spacing w:line="574" w:lineRule="exact"/>
        <w:ind w:firstLine="680" w:firstLineChars="200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2.县级审核推荐。县（市、区）级糖业主管部门会同财政部门对项目资料进行审查和实地核实，将符合条件的项目向市级糖业主管部门申请复审。</w:t>
      </w:r>
    </w:p>
    <w:p>
      <w:pPr>
        <w:widowControl/>
        <w:snapToGrid w:val="0"/>
        <w:spacing w:line="574" w:lineRule="exact"/>
        <w:ind w:firstLine="680" w:firstLineChars="200"/>
        <w:jc w:val="left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3.市级复审推荐。各市糖业主管部门会同财政部门对县级报送项目进行复审，出具复审意见，行文向</w:t>
      </w:r>
      <w:r>
        <w:rPr>
          <w:rFonts w:hint="eastAsia" w:ascii="宋体" w:hAnsi="宋体" w:eastAsia="仿宋_GB2312"/>
          <w:sz w:val="32"/>
          <w:szCs w:val="32"/>
        </w:rPr>
        <w:t>自治区糖业发展办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申报。各市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须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严格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把关，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必要时要开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展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实地考察。</w:t>
      </w:r>
    </w:p>
    <w:p>
      <w:pPr>
        <w:widowControl/>
        <w:snapToGrid w:val="0"/>
        <w:spacing w:line="574" w:lineRule="exact"/>
        <w:ind w:firstLine="680" w:firstLineChars="200"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4.自治区评审审定。自治区糖业发展办对申报项目进行政策性、</w:t>
      </w:r>
      <w:r>
        <w:rPr>
          <w:rFonts w:hint="eastAsia" w:ascii="宋体" w:hAnsi="宋体" w:eastAsia="仿宋_GB2312"/>
          <w:sz w:val="32"/>
          <w:szCs w:val="32"/>
        </w:rPr>
        <w:t>合规性审查，并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组织有关专家对项目申报材料进行评审。审定专家评审结果，并提出拟安排项目</w:t>
      </w:r>
      <w:r>
        <w:rPr>
          <w:rFonts w:hint="eastAsia" w:ascii="宋体" w:hAnsi="宋体" w:eastAsia="仿宋_GB2312"/>
          <w:sz w:val="32"/>
          <w:szCs w:val="32"/>
        </w:rPr>
        <w:t>意见，</w:t>
      </w:r>
      <w:r>
        <w:rPr>
          <w:rFonts w:ascii="宋体" w:hAnsi="宋体" w:eastAsia="仿宋_GB2312"/>
          <w:sz w:val="32"/>
          <w:szCs w:val="32"/>
        </w:rPr>
        <w:t xml:space="preserve"> </w:t>
      </w:r>
    </w:p>
    <w:p>
      <w:pPr>
        <w:widowControl/>
        <w:snapToGrid w:val="0"/>
        <w:spacing w:line="574" w:lineRule="exact"/>
        <w:ind w:firstLine="680" w:firstLineChars="200"/>
        <w:jc w:val="left"/>
        <w:rPr>
          <w:rFonts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5.项目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公示。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经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审定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后</w:t>
      </w:r>
      <w:r>
        <w:rPr>
          <w:rFonts w:ascii="仿宋_GB2312" w:hAnsi="仿宋" w:eastAsia="仿宋_GB2312" w:cs="宋体"/>
          <w:spacing w:val="1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项目</w:t>
      </w:r>
      <w:r>
        <w:rPr>
          <w:rFonts w:hint="eastAsia" w:ascii="宋体" w:hAnsi="宋体" w:eastAsia="仿宋_GB2312"/>
          <w:sz w:val="32"/>
          <w:szCs w:val="32"/>
        </w:rPr>
        <w:t>在本办网站上公示7天，且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公示无异议后，启动下达项目资金程序。</w:t>
      </w:r>
    </w:p>
    <w:p>
      <w:pPr>
        <w:snapToGrid w:val="0"/>
        <w:spacing w:line="574" w:lineRule="exact"/>
        <w:ind w:firstLine="643" w:firstLineChars="200"/>
        <w:jc w:val="left"/>
        <w:rPr>
          <w:rFonts w:ascii="楷体_GB2312" w:hAnsi="����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����" w:eastAsia="楷体_GB2312"/>
          <w:b/>
          <w:sz w:val="32"/>
          <w:szCs w:val="32"/>
          <w:shd w:val="clear" w:color="auto" w:fill="FFFFFF"/>
        </w:rPr>
        <w:t>（二）项目申报材料。</w:t>
      </w:r>
    </w:p>
    <w:p>
      <w:pPr>
        <w:widowControl/>
        <w:shd w:val="clear" w:color="auto" w:fill="FFFFFF"/>
        <w:snapToGrid w:val="0"/>
        <w:spacing w:line="574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1.项目申请</w:t>
      </w:r>
      <w:r>
        <w:rPr>
          <w:rFonts w:ascii="仿宋_GB2312" w:hAnsi="微软雅黑" w:eastAsia="仿宋_GB2312" w:cs="宋体"/>
          <w:kern w:val="0"/>
          <w:sz w:val="32"/>
          <w:szCs w:val="32"/>
        </w:rPr>
        <w:t>报告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（附件1）。</w:t>
      </w:r>
    </w:p>
    <w:p>
      <w:pPr>
        <w:widowControl/>
        <w:shd w:val="clear" w:color="auto" w:fill="FFFFFF"/>
        <w:snapToGrid w:val="0"/>
        <w:spacing w:line="574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2.承诺书（附件2）。</w:t>
      </w:r>
    </w:p>
    <w:p>
      <w:pPr>
        <w:widowControl/>
        <w:shd w:val="clear" w:color="auto" w:fill="FFFFFF"/>
        <w:snapToGrid w:val="0"/>
        <w:spacing w:line="574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3.《项目基本情况表》（附件</w:t>
      </w:r>
      <w:r>
        <w:rPr>
          <w:rFonts w:ascii="仿宋_GB2312" w:hAnsi="微软雅黑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）。</w:t>
      </w:r>
    </w:p>
    <w:p>
      <w:pPr>
        <w:widowControl/>
        <w:shd w:val="clear" w:color="auto" w:fill="FFFFFF"/>
        <w:snapToGrid w:val="0"/>
        <w:spacing w:line="574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.项目申报表，分别由申报企业填写（附件</w:t>
      </w:r>
      <w:r>
        <w:rPr>
          <w:rFonts w:ascii="仿宋_GB2312" w:hAnsi="微软雅黑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）、市县汇总填写（附件</w:t>
      </w:r>
      <w:r>
        <w:rPr>
          <w:rFonts w:ascii="仿宋_GB2312" w:hAnsi="微软雅黑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）。</w:t>
      </w:r>
    </w:p>
    <w:p>
      <w:pPr>
        <w:widowControl/>
        <w:shd w:val="clear" w:color="auto" w:fill="FFFFFF"/>
        <w:snapToGrid w:val="0"/>
        <w:spacing w:line="574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.生产经营资质证明材料复印件，包括法人证书、法人身份证、生产经营许可证等。</w:t>
      </w:r>
    </w:p>
    <w:p>
      <w:pPr>
        <w:widowControl/>
        <w:shd w:val="clear" w:color="auto" w:fill="FFFFFF"/>
        <w:snapToGrid w:val="0"/>
        <w:spacing w:line="574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6.申请</w:t>
      </w:r>
      <w:r>
        <w:rPr>
          <w:rFonts w:ascii="仿宋_GB2312" w:hAnsi="微软雅黑" w:eastAsia="仿宋_GB2312" w:cs="宋体"/>
          <w:kern w:val="0"/>
          <w:sz w:val="32"/>
          <w:szCs w:val="32"/>
        </w:rPr>
        <w:t>以奖代补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的项目需</w:t>
      </w:r>
      <w:r>
        <w:rPr>
          <w:rFonts w:ascii="仿宋_GB2312" w:hAnsi="微软雅黑" w:eastAsia="仿宋_GB2312" w:cs="宋体"/>
          <w:kern w:val="0"/>
          <w:sz w:val="32"/>
          <w:szCs w:val="32"/>
        </w:rPr>
        <w:t>提供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大额资金支出有效凭证汇总表和凭证复印件，或项目资金投入的专项审计报告。</w:t>
      </w:r>
    </w:p>
    <w:p>
      <w:pPr>
        <w:widowControl/>
        <w:shd w:val="clear" w:color="auto" w:fill="FFFFFF"/>
        <w:snapToGrid w:val="0"/>
        <w:spacing w:line="574" w:lineRule="exact"/>
        <w:ind w:firstLine="643" w:firstLineChars="200"/>
        <w:rPr>
          <w:rFonts w:hint="eastAsia" w:ascii="楷体_GB2312" w:hAnsi="微软雅黑" w:eastAsia="楷体_GB2312" w:cs="宋体"/>
          <w:b/>
          <w:kern w:val="0"/>
          <w:sz w:val="24"/>
        </w:rPr>
      </w:pPr>
      <w:r>
        <w:rPr>
          <w:rFonts w:hint="eastAsia" w:ascii="楷体_GB2312" w:hAnsi="微软雅黑" w:eastAsia="楷体_GB2312" w:cs="宋体"/>
          <w:b/>
          <w:kern w:val="0"/>
          <w:sz w:val="32"/>
          <w:szCs w:val="32"/>
        </w:rPr>
        <w:t>（三）申报材料提供要求。</w:t>
      </w:r>
    </w:p>
    <w:p>
      <w:pPr>
        <w:snapToGrid w:val="0"/>
        <w:spacing w:line="574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纸质申报材料按上述顺序编好目录、页码，加上封面装订成册（封面样式见附件6），胶装后侧面印企业名称及申报项目，提交一式两份送自治区糖业发展办。</w:t>
      </w:r>
    </w:p>
    <w:p>
      <w:pPr>
        <w:snapToGrid w:val="0"/>
        <w:spacing w:line="574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</w:t>
      </w:r>
      <w:r>
        <w:rPr>
          <w:rFonts w:ascii="仿宋_GB2312" w:hAnsi="微软雅黑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电子申报材料须将项目申报材料制作成PDF电子文档（一个项目全部材料都在一个PDF文件中，PDF命名格式：202</w:t>
      </w:r>
      <w:r>
        <w:rPr>
          <w:rFonts w:ascii="仿宋_GB2312" w:hAnsi="微软雅黑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年XX市-XXX企业-XXX项目），由市级汇总，刻录成光盘（光盘背面需注明“XX市20</w:t>
      </w:r>
      <w:r>
        <w:rPr>
          <w:rFonts w:ascii="仿宋_GB2312" w:hAnsi="微软雅黑" w:eastAsia="仿宋_GB2312" w:cs="宋体"/>
          <w:kern w:val="0"/>
          <w:sz w:val="32"/>
          <w:szCs w:val="32"/>
        </w:rPr>
        <w:t>24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年糖业发展专项资金申报项目资料”），报送自治区糖业发展办。</w:t>
      </w:r>
    </w:p>
    <w:p>
      <w:pPr>
        <w:widowControl/>
        <w:snapToGrid w:val="0"/>
        <w:spacing w:line="574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snapToGrid w:val="0"/>
        <w:spacing w:line="574" w:lineRule="exact"/>
        <w:ind w:firstLine="640" w:firstLineChars="200"/>
        <w:rPr>
          <w:rFonts w:hint="eastAsia"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>附件：1.项目申请</w:t>
      </w:r>
      <w:r>
        <w:rPr>
          <w:rFonts w:ascii="仿宋_GB2312" w:hAnsi="仿宋" w:eastAsia="仿宋_GB2312" w:cs="Tahoma"/>
          <w:sz w:val="32"/>
          <w:szCs w:val="32"/>
        </w:rPr>
        <w:t>报告</w:t>
      </w:r>
      <w:r>
        <w:rPr>
          <w:rFonts w:hint="eastAsia" w:ascii="仿宋_GB2312" w:hAnsi="仿宋" w:eastAsia="仿宋_GB2312" w:cs="Tahoma"/>
          <w:sz w:val="32"/>
          <w:szCs w:val="32"/>
        </w:rPr>
        <w:t>编制提纲</w:t>
      </w:r>
    </w:p>
    <w:p>
      <w:pPr>
        <w:snapToGrid w:val="0"/>
        <w:spacing w:line="574" w:lineRule="exact"/>
        <w:ind w:firstLine="1600" w:firstLineChars="500"/>
        <w:rPr>
          <w:rFonts w:hint="eastAsia"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>2.承诺书</w:t>
      </w:r>
    </w:p>
    <w:p>
      <w:pPr>
        <w:snapToGrid w:val="0"/>
        <w:spacing w:line="574" w:lineRule="exact"/>
        <w:ind w:firstLine="1600" w:firstLineChars="500"/>
        <w:rPr>
          <w:rFonts w:hint="eastAsia" w:ascii="仿宋_GB2312" w:hAnsi="仿宋" w:eastAsia="仿宋_GB2312" w:cs="Tahoma"/>
          <w:sz w:val="32"/>
          <w:szCs w:val="32"/>
        </w:rPr>
      </w:pPr>
      <w:r>
        <w:rPr>
          <w:rFonts w:ascii="仿宋_GB2312" w:hAnsi="仿宋" w:eastAsia="仿宋_GB2312" w:cs="Tahoma"/>
          <w:sz w:val="32"/>
          <w:szCs w:val="32"/>
        </w:rPr>
        <w:t>3</w:t>
      </w:r>
      <w:r>
        <w:rPr>
          <w:rFonts w:hint="eastAsia" w:ascii="仿宋_GB2312" w:hAnsi="仿宋" w:eastAsia="仿宋_GB2312" w:cs="Tahoma"/>
          <w:sz w:val="32"/>
          <w:szCs w:val="32"/>
        </w:rPr>
        <w:t>.项目基本情况表</w:t>
      </w:r>
    </w:p>
    <w:p>
      <w:pPr>
        <w:snapToGrid w:val="0"/>
        <w:spacing w:line="574" w:lineRule="exact"/>
        <w:ind w:firstLine="1600" w:firstLineChars="500"/>
        <w:rPr>
          <w:rFonts w:hint="eastAsia" w:ascii="仿宋_GB2312" w:hAnsi="仿宋" w:eastAsia="仿宋_GB2312" w:cs="Tahoma"/>
          <w:sz w:val="32"/>
          <w:szCs w:val="32"/>
        </w:rPr>
      </w:pPr>
      <w:r>
        <w:rPr>
          <w:rFonts w:ascii="仿宋_GB2312" w:hAnsi="仿宋" w:eastAsia="仿宋_GB2312" w:cs="Tahoma"/>
          <w:sz w:val="32"/>
          <w:szCs w:val="32"/>
        </w:rPr>
        <w:t>4</w:t>
      </w:r>
      <w:r>
        <w:rPr>
          <w:rFonts w:hint="eastAsia" w:ascii="仿宋_GB2312" w:hAnsi="仿宋" w:eastAsia="仿宋_GB2312" w:cs="Tahoma"/>
          <w:sz w:val="32"/>
          <w:szCs w:val="32"/>
        </w:rPr>
        <w:t>.项目申报表（企业填写）</w:t>
      </w:r>
    </w:p>
    <w:p>
      <w:pPr>
        <w:snapToGrid w:val="0"/>
        <w:spacing w:line="574" w:lineRule="exact"/>
        <w:ind w:firstLine="1600" w:firstLineChars="500"/>
        <w:rPr>
          <w:rFonts w:hint="eastAsia" w:ascii="仿宋_GB2312" w:hAnsi="仿宋" w:eastAsia="仿宋_GB2312" w:cs="Tahoma"/>
          <w:sz w:val="32"/>
          <w:szCs w:val="32"/>
        </w:rPr>
      </w:pPr>
      <w:r>
        <w:rPr>
          <w:rFonts w:ascii="仿宋_GB2312" w:hAnsi="仿宋" w:eastAsia="仿宋_GB2312" w:cs="Tahoma"/>
          <w:sz w:val="32"/>
          <w:szCs w:val="32"/>
        </w:rPr>
        <w:t>5</w:t>
      </w:r>
      <w:r>
        <w:rPr>
          <w:rFonts w:hint="eastAsia" w:ascii="仿宋_GB2312" w:hAnsi="仿宋" w:eastAsia="仿宋_GB2312" w:cs="Tahoma"/>
          <w:sz w:val="32"/>
          <w:szCs w:val="32"/>
        </w:rPr>
        <w:t>.项目申报表（市县汇总填写）</w:t>
      </w:r>
    </w:p>
    <w:p>
      <w:pPr>
        <w:snapToGrid w:val="0"/>
        <w:spacing w:line="574" w:lineRule="exact"/>
        <w:ind w:firstLine="1600" w:firstLineChars="500"/>
        <w:rPr>
          <w:rFonts w:ascii="仿宋_GB2312" w:hAnsi="仿宋" w:eastAsia="仿宋_GB2312" w:cs="Tahoma"/>
          <w:sz w:val="32"/>
          <w:szCs w:val="32"/>
        </w:rPr>
      </w:pPr>
      <w:r>
        <w:rPr>
          <w:rFonts w:ascii="仿宋_GB2312" w:hAnsi="仿宋" w:eastAsia="仿宋_GB2312" w:cs="Tahoma"/>
          <w:sz w:val="32"/>
          <w:szCs w:val="32"/>
        </w:rPr>
        <w:t>6</w:t>
      </w:r>
      <w:r>
        <w:rPr>
          <w:rFonts w:hint="eastAsia" w:ascii="仿宋_GB2312" w:hAnsi="仿宋" w:eastAsia="仿宋_GB2312" w:cs="Tahoma"/>
          <w:sz w:val="32"/>
          <w:szCs w:val="32"/>
        </w:rPr>
        <w:t>.项目申报材料封面样式</w:t>
      </w: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74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napToGrid w:val="0"/>
        <w:spacing w:line="57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项目申请报告编制提纲</w:t>
      </w:r>
    </w:p>
    <w:p>
      <w:pPr>
        <w:widowControl/>
        <w:snapToGrid w:val="0"/>
        <w:spacing w:line="574" w:lineRule="exact"/>
        <w:jc w:val="center"/>
        <w:rPr>
          <w:rFonts w:hint="eastAsia"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（具体标题由申报单位根据申报项目确定）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ascii="黑体" w:hAnsi="黑体" w:eastAsia="黑体" w:cs="Arial"/>
          <w:sz w:val="32"/>
          <w:szCs w:val="32"/>
          <w:highlight w:val="yellow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一、 企业基本情况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楷体_GB2312" w:hAnsi="Arial" w:eastAsia="楷体_GB2312" w:cs="Arial"/>
          <w:sz w:val="32"/>
          <w:szCs w:val="32"/>
        </w:rPr>
        <w:t>（一）企业基本信息。</w:t>
      </w:r>
      <w:r>
        <w:rPr>
          <w:rFonts w:hint="eastAsia" w:ascii="仿宋_GB2312" w:hAnsi="Arial" w:eastAsia="仿宋_GB2312" w:cs="Arial"/>
          <w:sz w:val="32"/>
          <w:szCs w:val="32"/>
        </w:rPr>
        <w:t>包括企业性质、生产经营范围、生产经营场地等情况。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楷体_GB2312" w:hAnsi="Arial" w:eastAsia="楷体_GB2312" w:cs="Arial"/>
          <w:sz w:val="32"/>
          <w:szCs w:val="32"/>
        </w:rPr>
        <w:t>（二）企业经营情况。</w:t>
      </w:r>
      <w:r>
        <w:rPr>
          <w:rFonts w:hint="eastAsia" w:ascii="仿宋_GB2312" w:hAnsi="Arial" w:eastAsia="仿宋_GB2312" w:cs="Arial"/>
          <w:sz w:val="32"/>
          <w:szCs w:val="32"/>
        </w:rPr>
        <w:t>包括企业实力，如行业地位、产品市场占有率等；企业财务状况，如近三年销售收入及利润水平、资产负债率、银行信用等级等。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楷体_GB2312" w:hAnsi="Arial" w:eastAsia="楷体_GB2312" w:cs="Arial"/>
          <w:sz w:val="32"/>
          <w:szCs w:val="32"/>
        </w:rPr>
        <w:t>（三）其他需要说明的事项。</w:t>
      </w:r>
      <w:r>
        <w:rPr>
          <w:rFonts w:hint="eastAsia" w:ascii="仿宋_GB2312" w:hAnsi="Arial" w:eastAsia="仿宋_GB2312" w:cs="Arial"/>
          <w:sz w:val="32"/>
          <w:szCs w:val="32"/>
        </w:rPr>
        <w:t>如近年来取得各级财政扶持、获得荣誉或因违法违规受处理的情况等。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二、项目建设情况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hint="eastAsia" w:ascii="仿宋_GB2312" w:hAnsi="Arial" w:eastAsia="仿宋_GB2312" w:cs="Times New Roman"/>
          <w:sz w:val="32"/>
          <w:szCs w:val="32"/>
        </w:rPr>
      </w:pPr>
      <w:r>
        <w:rPr>
          <w:rFonts w:hint="eastAsia" w:ascii="楷体_GB2312" w:hAnsi="Arial" w:eastAsia="楷体_GB2312" w:cs="楷体_GB2312"/>
          <w:sz w:val="32"/>
          <w:szCs w:val="32"/>
        </w:rPr>
        <w:t>（一）项目基本情况。</w:t>
      </w:r>
      <w:r>
        <w:rPr>
          <w:rFonts w:hint="eastAsia" w:ascii="仿宋_GB2312" w:hAnsi="Arial" w:eastAsia="仿宋_GB2312" w:cs="仿宋_GB2312"/>
          <w:sz w:val="32"/>
          <w:szCs w:val="32"/>
        </w:rPr>
        <w:t>包括项目建设内容、建设地点、投资规模等。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楷体_GB2312" w:hAnsi="Arial" w:eastAsia="楷体_GB2312" w:cs="楷体_GB2312"/>
          <w:sz w:val="32"/>
          <w:szCs w:val="32"/>
        </w:rPr>
        <w:t>（二）项目优势。</w:t>
      </w:r>
      <w:r>
        <w:rPr>
          <w:rFonts w:hint="eastAsia" w:ascii="仿宋_GB2312" w:hAnsi="Arial" w:eastAsia="仿宋_GB2312" w:cs="仿宋_GB2312"/>
          <w:sz w:val="32"/>
          <w:szCs w:val="32"/>
        </w:rPr>
        <w:t>1</w:t>
      </w:r>
      <w:r>
        <w:rPr>
          <w:rFonts w:ascii="仿宋_GB2312" w:hAnsi="Arial" w:eastAsia="仿宋_GB2312" w:cs="仿宋_GB2312"/>
          <w:sz w:val="32"/>
          <w:szCs w:val="32"/>
        </w:rPr>
        <w:t>.</w:t>
      </w:r>
      <w:r>
        <w:rPr>
          <w:rFonts w:hint="eastAsia" w:ascii="仿宋_GB2312" w:hAnsi="Arial" w:eastAsia="仿宋_GB2312" w:cs="仿宋_GB2312"/>
          <w:sz w:val="32"/>
          <w:szCs w:val="32"/>
        </w:rPr>
        <w:t>资源及社会环境优势，如土地、气候、原材</w:t>
      </w:r>
      <w:r>
        <w:rPr>
          <w:rFonts w:ascii="仿宋_GB2312" w:hAnsi="Arial" w:eastAsia="仿宋_GB2312" w:cs="仿宋_GB2312"/>
          <w:sz w:val="32"/>
          <w:szCs w:val="32"/>
        </w:rPr>
        <w:t>料</w:t>
      </w:r>
      <w:r>
        <w:rPr>
          <w:rFonts w:hint="eastAsia" w:ascii="仿宋_GB2312" w:hAnsi="Arial" w:eastAsia="仿宋_GB2312" w:cs="仿宋_GB2312"/>
          <w:sz w:val="32"/>
          <w:szCs w:val="32"/>
        </w:rPr>
        <w:t>等</w:t>
      </w:r>
      <w:r>
        <w:rPr>
          <w:rFonts w:ascii="仿宋_GB2312" w:hAnsi="Arial" w:eastAsia="仿宋_GB2312" w:cs="仿宋_GB2312"/>
          <w:sz w:val="32"/>
          <w:szCs w:val="32"/>
        </w:rPr>
        <w:t>资源</w:t>
      </w:r>
      <w:r>
        <w:rPr>
          <w:rFonts w:hint="eastAsia" w:ascii="仿宋_GB2312" w:hAnsi="Arial" w:eastAsia="仿宋_GB2312" w:cs="仿宋_GB2312"/>
          <w:sz w:val="32"/>
          <w:szCs w:val="32"/>
        </w:rPr>
        <w:t>，交通、配套设施等；2.产品优势，如产品品牌或质量、产品特色等；3.技术优势，如技术来源、在</w:t>
      </w:r>
      <w:r>
        <w:rPr>
          <w:rFonts w:ascii="仿宋_GB2312" w:hAnsi="Arial" w:eastAsia="仿宋_GB2312" w:cs="仿宋_GB2312"/>
          <w:sz w:val="32"/>
          <w:szCs w:val="32"/>
        </w:rPr>
        <w:t>国内外所处水平、</w:t>
      </w:r>
      <w:r>
        <w:rPr>
          <w:rFonts w:hint="eastAsia" w:ascii="仿宋_GB2312" w:hAnsi="Arial" w:eastAsia="仿宋_GB2312" w:cs="仿宋_GB2312"/>
          <w:sz w:val="32"/>
          <w:szCs w:val="32"/>
        </w:rPr>
        <w:t>产业化能力等；4.效益优势，包括经济效益、行业效益、社会效益，如降低成本、节能减排、</w:t>
      </w:r>
      <w:r>
        <w:rPr>
          <w:rFonts w:ascii="仿宋_GB2312" w:hAnsi="Arial" w:eastAsia="仿宋_GB2312" w:cs="仿宋_GB2312"/>
          <w:sz w:val="32"/>
          <w:szCs w:val="32"/>
        </w:rPr>
        <w:t>固</w:t>
      </w:r>
      <w:r>
        <w:rPr>
          <w:rFonts w:hint="eastAsia" w:ascii="仿宋_GB2312" w:hAnsi="Arial" w:eastAsia="仿宋_GB2312" w:cs="仿宋_GB2312"/>
          <w:sz w:val="32"/>
          <w:szCs w:val="32"/>
        </w:rPr>
        <w:t>碳</w:t>
      </w:r>
      <w:r>
        <w:rPr>
          <w:rFonts w:ascii="仿宋_GB2312" w:hAnsi="Arial" w:eastAsia="仿宋_GB2312" w:cs="仿宋_GB2312"/>
          <w:sz w:val="32"/>
          <w:szCs w:val="32"/>
        </w:rPr>
        <w:t>减碳</w:t>
      </w:r>
      <w:r>
        <w:rPr>
          <w:rFonts w:hint="eastAsia" w:ascii="仿宋_GB2312" w:hAnsi="Arial" w:eastAsia="仿宋_GB2312" w:cs="仿宋_GB2312"/>
          <w:sz w:val="32"/>
          <w:szCs w:val="32"/>
        </w:rPr>
        <w:t>、带动产业发展、安置就业等。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hint="eastAsia" w:ascii="仿宋_GB2312" w:hAnsi="Arial" w:eastAsia="仿宋_GB2312" w:cs="仿宋_GB2312"/>
          <w:sz w:val="32"/>
          <w:szCs w:val="32"/>
        </w:rPr>
      </w:pPr>
      <w:r>
        <w:rPr>
          <w:rFonts w:hint="eastAsia" w:ascii="楷体_GB2312" w:hAnsi="Arial" w:eastAsia="楷体_GB2312" w:cs="楷体_GB2312"/>
          <w:sz w:val="32"/>
          <w:szCs w:val="32"/>
        </w:rPr>
        <w:t>（三）项目进展情况。</w:t>
      </w:r>
      <w:r>
        <w:rPr>
          <w:rFonts w:hint="eastAsia" w:ascii="仿宋_GB2312" w:hAnsi="Arial" w:eastAsia="仿宋_GB2312" w:cs="仿宋_GB2312"/>
          <w:sz w:val="32"/>
          <w:szCs w:val="32"/>
        </w:rPr>
        <w:t>包括项目核准或备案、环评审批、土地审批等前期工作完成情况；工程建设进度，建设资金落实情况，累计完成投资，预计建成投产时间等。已建成项目叙述项目建成及投产情况。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三、项目资金管理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（一）项目投资计划及测算依据（已建项目描述投资具体组成）。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（二）项目建设资金筹措渠道。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hint="eastAsia"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（三）申请财政资金的补助方式、补助金额及用途（</w:t>
      </w:r>
      <w:r>
        <w:rPr>
          <w:rFonts w:hint="eastAsia" w:ascii="仿宋_GB2312" w:eastAsia="仿宋_GB2312"/>
          <w:sz w:val="32"/>
          <w:szCs w:val="32"/>
        </w:rPr>
        <w:t>直接补助方式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ascii="仿宋_GB2312" w:hAnsi="Arial" w:eastAsia="仿宋_GB2312" w:cs="仿宋_GB2312"/>
          <w:sz w:val="32"/>
          <w:szCs w:val="32"/>
        </w:rPr>
        <w:t>）</w:t>
      </w:r>
      <w:r>
        <w:rPr>
          <w:rFonts w:hint="eastAsia" w:ascii="仿宋_GB2312" w:hAnsi="Arial" w:eastAsia="仿宋_GB2312" w:cs="仿宋_GB2312"/>
          <w:sz w:val="32"/>
          <w:szCs w:val="32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74" w:lineRule="exact"/>
        <w:ind w:firstLine="624"/>
        <w:rPr>
          <w:rFonts w:hint="eastAsia" w:ascii="黑体" w:hAnsi="黑体" w:eastAsia="黑体" w:cs="仿宋_GB2312"/>
          <w:sz w:val="32"/>
          <w:szCs w:val="32"/>
        </w:rPr>
      </w:pPr>
    </w:p>
    <w:p>
      <w:pPr>
        <w:pStyle w:val="5"/>
        <w:snapToGrid w:val="0"/>
        <w:spacing w:line="574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pStyle w:val="5"/>
        <w:snapToGrid w:val="0"/>
        <w:spacing w:line="574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snapToGrid w:val="0"/>
        <w:spacing w:line="574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snapToGrid w:val="0"/>
        <w:spacing w:line="574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snapToGrid w:val="0"/>
        <w:spacing w:line="574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snapToGrid w:val="0"/>
        <w:spacing w:line="574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snapToGrid w:val="0"/>
        <w:spacing w:line="574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snapToGrid w:val="0"/>
        <w:spacing w:line="574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snapToGrid w:val="0"/>
        <w:spacing w:line="574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snapToGrid w:val="0"/>
        <w:spacing w:line="574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snapToGrid w:val="0"/>
        <w:spacing w:line="574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snapToGrid w:val="0"/>
        <w:spacing w:line="574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snapToGrid w:val="0"/>
        <w:spacing w:line="574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pStyle w:val="5"/>
        <w:snapToGrid w:val="0"/>
        <w:spacing w:line="574" w:lineRule="exact"/>
      </w:pPr>
    </w:p>
    <w:p>
      <w:pPr>
        <w:pStyle w:val="5"/>
        <w:snapToGrid w:val="0"/>
        <w:spacing w:line="574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承 诺 书</w:t>
      </w:r>
    </w:p>
    <w:p>
      <w:pPr>
        <w:pStyle w:val="5"/>
        <w:snapToGrid w:val="0"/>
        <w:spacing w:line="574" w:lineRule="exact"/>
        <w:ind w:firstLine="600"/>
        <w:rPr>
          <w:rFonts w:ascii="仿宋_GB2312" w:eastAsia="仿宋_GB2312"/>
          <w:sz w:val="36"/>
          <w:szCs w:val="36"/>
        </w:rPr>
      </w:pPr>
    </w:p>
    <w:p>
      <w:pPr>
        <w:pStyle w:val="5"/>
        <w:snapToGrid w:val="0"/>
        <w:spacing w:line="574" w:lineRule="exact"/>
        <w:ind w:firstLine="6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我单位对如下事项郑重承诺：</w:t>
      </w:r>
    </w:p>
    <w:p>
      <w:pPr>
        <w:pStyle w:val="5"/>
        <w:snapToGrid w:val="0"/>
        <w:spacing w:line="574" w:lineRule="exact"/>
        <w:ind w:firstLine="6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一、按照规定组织申报材料，项目合</w:t>
      </w:r>
      <w:r>
        <w:rPr>
          <w:rFonts w:ascii="仿宋_GB2312" w:eastAsia="仿宋_GB2312"/>
          <w:bCs/>
          <w:sz w:val="32"/>
          <w:szCs w:val="32"/>
        </w:rPr>
        <w:t>符国家产业</w:t>
      </w:r>
      <w:r>
        <w:rPr>
          <w:rFonts w:hint="eastAsia" w:ascii="仿宋_GB2312" w:eastAsia="仿宋_GB2312"/>
          <w:bCs/>
          <w:sz w:val="32"/>
          <w:szCs w:val="32"/>
        </w:rPr>
        <w:t>方向</w:t>
      </w:r>
      <w:r>
        <w:rPr>
          <w:rFonts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并对申报项目所有材料（包括文字、文件、数据、图片、合同和凭证等）的真实性负责。</w:t>
      </w:r>
    </w:p>
    <w:p>
      <w:pPr>
        <w:pStyle w:val="5"/>
        <w:snapToGrid w:val="0"/>
        <w:spacing w:line="574" w:lineRule="exact"/>
        <w:ind w:firstLine="6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二、遵守国家相关法律法规，上年度未发生偷漏税、拖欠职工（含农民</w:t>
      </w:r>
      <w:r>
        <w:rPr>
          <w:rFonts w:ascii="仿宋_GB2312" w:eastAsia="仿宋_GB2312"/>
          <w:bCs/>
          <w:sz w:val="32"/>
          <w:szCs w:val="32"/>
        </w:rPr>
        <w:t>工）</w:t>
      </w:r>
      <w:r>
        <w:rPr>
          <w:rFonts w:hint="eastAsia" w:ascii="仿宋_GB2312" w:eastAsia="仿宋_GB2312"/>
          <w:bCs/>
          <w:sz w:val="32"/>
          <w:szCs w:val="32"/>
        </w:rPr>
        <w:t>工资及欠缴社会保险费、较大以上生产安全事故、重特大环境污染事件和重大产品质量安全事故等行为。</w:t>
      </w:r>
    </w:p>
    <w:p>
      <w:pPr>
        <w:pStyle w:val="5"/>
        <w:snapToGrid w:val="0"/>
        <w:spacing w:line="574" w:lineRule="exact"/>
        <w:ind w:firstLine="6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三、按照规定程序申报项目，对涉及项目资金管理的相关部门及人员，不采取请吃、馈赠、贿赂等不正当手段。</w:t>
      </w:r>
    </w:p>
    <w:p>
      <w:pPr>
        <w:pStyle w:val="5"/>
        <w:snapToGrid w:val="0"/>
        <w:spacing w:line="574" w:lineRule="exact"/>
        <w:ind w:firstLine="6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四、按照申报项目的目标和时限完成建设任务。</w:t>
      </w:r>
    </w:p>
    <w:p>
      <w:pPr>
        <w:pStyle w:val="5"/>
        <w:snapToGrid w:val="0"/>
        <w:spacing w:line="574" w:lineRule="exact"/>
        <w:ind w:firstLine="6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五、申报项目未取得中央或自治区财政资金的支持。</w:t>
      </w:r>
    </w:p>
    <w:p>
      <w:pPr>
        <w:pStyle w:val="5"/>
        <w:snapToGrid w:val="0"/>
        <w:spacing w:line="574" w:lineRule="exact"/>
        <w:ind w:firstLine="6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如有违反上述承诺，我单位愿承担一切责任。</w:t>
      </w:r>
    </w:p>
    <w:p>
      <w:pPr>
        <w:pStyle w:val="5"/>
        <w:snapToGrid w:val="0"/>
        <w:spacing w:line="574" w:lineRule="exact"/>
        <w:ind w:right="600" w:firstLine="4680" w:firstLineChars="1300"/>
        <w:rPr>
          <w:rFonts w:ascii="仿宋_GB2312" w:eastAsia="仿宋_GB2312"/>
          <w:sz w:val="36"/>
          <w:szCs w:val="36"/>
        </w:rPr>
      </w:pPr>
    </w:p>
    <w:p>
      <w:pPr>
        <w:pStyle w:val="5"/>
        <w:snapToGrid w:val="0"/>
        <w:spacing w:line="574" w:lineRule="exact"/>
        <w:ind w:right="600" w:firstLine="4680" w:firstLineChars="1300"/>
        <w:rPr>
          <w:rFonts w:hint="eastAsia" w:ascii="仿宋_GB2312" w:eastAsia="仿宋_GB2312"/>
          <w:sz w:val="36"/>
          <w:szCs w:val="36"/>
        </w:rPr>
      </w:pPr>
    </w:p>
    <w:p>
      <w:pPr>
        <w:pStyle w:val="5"/>
        <w:snapToGrid w:val="0"/>
        <w:spacing w:line="574" w:lineRule="exact"/>
        <w:ind w:right="600" w:firstLine="5040" w:firstLineChars="14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单位</w:t>
      </w:r>
      <w:r>
        <w:rPr>
          <w:rFonts w:ascii="仿宋_GB2312" w:eastAsia="仿宋_GB2312"/>
          <w:sz w:val="36"/>
          <w:szCs w:val="36"/>
        </w:rPr>
        <w:t>盖章</w:t>
      </w:r>
    </w:p>
    <w:p>
      <w:pPr>
        <w:snapToGrid w:val="0"/>
        <w:spacing w:line="574" w:lineRule="exact"/>
        <w:rPr>
          <w:rFonts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 xml:space="preserve">                             20</w:t>
      </w:r>
      <w:r>
        <w:rPr>
          <w:rFonts w:ascii="仿宋_GB2312" w:hAnsi="仿宋" w:eastAsia="仿宋_GB2312" w:cs="Tahoma"/>
          <w:sz w:val="32"/>
          <w:szCs w:val="32"/>
        </w:rPr>
        <w:t>23</w:t>
      </w:r>
      <w:r>
        <w:rPr>
          <w:rFonts w:hint="eastAsia" w:ascii="仿宋_GB2312" w:hAnsi="仿宋" w:eastAsia="仿宋_GB2312" w:cs="Tahoma"/>
          <w:sz w:val="32"/>
          <w:szCs w:val="32"/>
        </w:rPr>
        <w:t>年  月   日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  <w:sectPr>
          <w:pgSz w:w="11906" w:h="16838"/>
          <w:pgMar w:top="2155" w:right="1418" w:bottom="2041" w:left="1531" w:header="851" w:footer="1247" w:gutter="0"/>
          <w:cols w:space="720" w:num="1"/>
          <w:docGrid w:type="lines" w:linePitch="312" w:charSpace="0"/>
        </w:sectPr>
      </w:pPr>
      <w:bookmarkStart w:id="0" w:name="RANGE!A1:I24"/>
    </w:p>
    <w:bookmarkEnd w:id="0"/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4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项目基本情况表</w:t>
      </w:r>
    </w:p>
    <w:tbl>
      <w:tblPr>
        <w:tblStyle w:val="3"/>
        <w:tblW w:w="158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2283"/>
        <w:gridCol w:w="1276"/>
        <w:gridCol w:w="2116"/>
        <w:gridCol w:w="152"/>
        <w:gridCol w:w="1418"/>
        <w:gridCol w:w="341"/>
        <w:gridCol w:w="1417"/>
        <w:gridCol w:w="833"/>
        <w:gridCol w:w="244"/>
        <w:gridCol w:w="101"/>
        <w:gridCol w:w="1316"/>
        <w:gridCol w:w="679"/>
        <w:gridCol w:w="300"/>
        <w:gridCol w:w="13"/>
        <w:gridCol w:w="914"/>
        <w:gridCol w:w="220"/>
        <w:gridCol w:w="18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11" w:type="dxa"/>
          <w:trHeight w:val="255" w:hRule="atLeast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填报日期：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单位：万元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40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项目建设地点</w:t>
            </w:r>
          </w:p>
        </w:tc>
        <w:tc>
          <w:tcPr>
            <w:tcW w:w="35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425" w:hRule="atLeast"/>
        </w:trP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项目起止年限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项目责任人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285" w:hRule="atLeast"/>
        </w:trP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核准或备案文件及文号</w:t>
            </w:r>
          </w:p>
        </w:tc>
        <w:tc>
          <w:tcPr>
            <w:tcW w:w="113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1125" w:hRule="atLeast"/>
        </w:trP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产品现状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（能力、水平、市场占有率、国内每年进口总量，与国际国内先进水平相比质量、性能、技术指标差距等）</w:t>
            </w:r>
          </w:p>
        </w:tc>
        <w:tc>
          <w:tcPr>
            <w:tcW w:w="113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1170" w:hRule="atLeast"/>
        </w:trP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项目建设的主要内容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（包含采用工艺、技术，建设厂房、增加设备、配套设施，产品方案和生产能力规模等内容，企业和项目突出的亮点）</w:t>
            </w:r>
          </w:p>
        </w:tc>
        <w:tc>
          <w:tcPr>
            <w:tcW w:w="113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285" w:hRule="atLeast"/>
        </w:trPr>
        <w:tc>
          <w:tcPr>
            <w:tcW w:w="269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项目达到的主要目标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（具体产品的生产能力、提高质量、增加品种、节能降耗、扩大出口、扩大市场占有率、消化吸收国产化、污染治理等方面的目标，尽可能设置可量化指标）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产出数量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285" w:hRule="atLeast"/>
        </w:trPr>
        <w:tc>
          <w:tcPr>
            <w:tcW w:w="26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产出质量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285" w:hRule="atLeast"/>
        </w:trPr>
        <w:tc>
          <w:tcPr>
            <w:tcW w:w="26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782" w:hRule="atLeast"/>
        </w:trPr>
        <w:tc>
          <w:tcPr>
            <w:tcW w:w="26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经济效益、社会效益、生态效益、可持续影响四个指标至少选择一个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135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项实施进度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（包括项目核准或备案、项目环评、土地落实情况，已开工项目工程进展情况，累计已完成投资等。已建成项目描述项目建成及投产情况）</w:t>
            </w:r>
          </w:p>
        </w:tc>
        <w:tc>
          <w:tcPr>
            <w:tcW w:w="113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359" w:hRule="atLeast"/>
        </w:trPr>
        <w:tc>
          <w:tcPr>
            <w:tcW w:w="269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项目总投资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固定资产投资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spacing w:line="24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新增就业人数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437" w:hRule="atLeast"/>
        </w:trPr>
        <w:tc>
          <w:tcPr>
            <w:tcW w:w="26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流动资金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自有资金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3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备注：项目总投资＝固定资产投资＋流动资金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6" w:type="dxa"/>
          <w:trHeight w:val="540" w:hRule="atLeast"/>
        </w:trP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新增销售收入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新增利润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申请财政扶持资金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4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项目申报表（企业填写）</w:t>
      </w:r>
    </w:p>
    <w:tbl>
      <w:tblPr>
        <w:tblStyle w:val="3"/>
        <w:tblW w:w="133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67"/>
        <w:gridCol w:w="941"/>
        <w:gridCol w:w="19"/>
        <w:gridCol w:w="850"/>
        <w:gridCol w:w="851"/>
        <w:gridCol w:w="992"/>
        <w:gridCol w:w="1682"/>
        <w:gridCol w:w="19"/>
        <w:gridCol w:w="851"/>
        <w:gridCol w:w="831"/>
        <w:gridCol w:w="19"/>
        <w:gridCol w:w="1134"/>
        <w:gridCol w:w="1134"/>
        <w:gridCol w:w="714"/>
        <w:gridCol w:w="420"/>
        <w:gridCol w:w="1453"/>
        <w:gridCol w:w="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00" w:hRule="atLeast"/>
          <w:jc w:val="center"/>
        </w:trPr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报送单位：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企业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企业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所有制性质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企业基本情况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项目名称及主要内容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投资额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财政资金支持方式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建设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期限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当年预计完成投资</w:t>
            </w:r>
          </w:p>
        </w:tc>
        <w:tc>
          <w:tcPr>
            <w:tcW w:w="14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固定资产规模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上年销售收入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税金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总投资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申请财政扶持额度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317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15" w:hanging="315" w:hangingChars="150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县级糖业主管部门初审意见</w:t>
            </w:r>
          </w:p>
        </w:tc>
        <w:tc>
          <w:tcPr>
            <w:tcW w:w="4394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15" w:hanging="315" w:hangingChars="15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县级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财政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部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门初审意见</w:t>
            </w:r>
          </w:p>
        </w:tc>
        <w:tc>
          <w:tcPr>
            <w:tcW w:w="4893" w:type="dxa"/>
            <w:gridSpan w:val="6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8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spacing w:line="280" w:lineRule="exact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注：1.财政资金支持方式一栏填写直接补助、以奖代补。</w:t>
      </w:r>
    </w:p>
    <w:p>
      <w:pPr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tbl>
      <w:tblPr>
        <w:tblStyle w:val="3"/>
        <w:tblW w:w="123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186"/>
        <w:gridCol w:w="6"/>
        <w:gridCol w:w="851"/>
        <w:gridCol w:w="708"/>
        <w:gridCol w:w="459"/>
        <w:gridCol w:w="392"/>
        <w:gridCol w:w="915"/>
        <w:gridCol w:w="77"/>
        <w:gridCol w:w="1270"/>
        <w:gridCol w:w="6"/>
        <w:gridCol w:w="491"/>
        <w:gridCol w:w="359"/>
        <w:gridCol w:w="1137"/>
        <w:gridCol w:w="269"/>
        <w:gridCol w:w="569"/>
        <w:gridCol w:w="269"/>
        <w:gridCol w:w="733"/>
        <w:gridCol w:w="1128"/>
        <w:gridCol w:w="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报送单位：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企业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企业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所有制性质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企业基本情况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项目名称及主要内容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投资额</w:t>
            </w:r>
          </w:p>
        </w:tc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财政资金支持方式</w:t>
            </w:r>
          </w:p>
        </w:tc>
        <w:tc>
          <w:tcPr>
            <w:tcW w:w="10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建设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期限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当年预计完成投资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固定资产规模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上年销售收入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税金</w:t>
            </w: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总投资</w:t>
            </w:r>
          </w:p>
        </w:tc>
        <w:tc>
          <w:tcPr>
            <w:tcW w:w="113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申请财政扶持额度</w:t>
            </w:r>
          </w:p>
        </w:tc>
        <w:tc>
          <w:tcPr>
            <w:tcW w:w="8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spacing w:line="280" w:lineRule="exact"/>
        <w:ind w:firstLine="420" w:firstLineChars="200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注：1.企业所有制性质一栏填写国有、集体、私营、中外合资、外商独资、港澳台投资。</w:t>
      </w:r>
    </w:p>
    <w:p>
      <w:pPr>
        <w:spacing w:line="280" w:lineRule="exact"/>
        <w:ind w:firstLine="840" w:firstLineChars="400"/>
        <w:jc w:val="left"/>
        <w:rPr>
          <w:rFonts w:hint="eastAsia" w:ascii="仿宋_GB2312" w:hAnsi="宋体" w:eastAsia="仿宋_GB2312" w:cs="宋体"/>
          <w:kern w:val="0"/>
          <w:szCs w:val="21"/>
        </w:rPr>
      </w:pPr>
    </w:p>
    <w:p>
      <w:pPr>
        <w:spacing w:line="280" w:lineRule="exact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spacing w:line="280" w:lineRule="exact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spacing w:line="280" w:lineRule="exact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spacing w:line="2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993" w:right="2155" w:bottom="709" w:left="2041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（项目申报材料封面样式）</w:t>
      </w:r>
    </w:p>
    <w:p>
      <w:pPr>
        <w:jc w:val="center"/>
        <w:rPr>
          <w:rFonts w:hint="eastAsia" w:ascii="仿宋_GB2312"/>
          <w:szCs w:val="32"/>
        </w:rPr>
      </w:pPr>
    </w:p>
    <w:p>
      <w:pPr>
        <w:jc w:val="center"/>
        <w:rPr>
          <w:rFonts w:hint="eastAsia" w:ascii="仿宋_GB231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52"/>
          <w:szCs w:val="52"/>
        </w:rPr>
      </w:pPr>
      <w:r>
        <w:rPr>
          <w:rFonts w:hint="eastAsia" w:ascii="方正小标宋简体" w:hAnsi="宋体" w:eastAsia="方正小标宋简体"/>
          <w:bCs/>
          <w:sz w:val="52"/>
          <w:szCs w:val="52"/>
        </w:rPr>
        <w:t>20</w:t>
      </w:r>
      <w:r>
        <w:rPr>
          <w:rFonts w:ascii="方正小标宋简体" w:hAnsi="宋体" w:eastAsia="方正小标宋简体"/>
          <w:bCs/>
          <w:sz w:val="52"/>
          <w:szCs w:val="52"/>
        </w:rPr>
        <w:t>24</w:t>
      </w:r>
      <w:r>
        <w:rPr>
          <w:rFonts w:hint="eastAsia" w:ascii="方正小标宋简体" w:hAnsi="宋体" w:eastAsia="方正小标宋简体"/>
          <w:bCs/>
          <w:sz w:val="52"/>
          <w:szCs w:val="52"/>
        </w:rPr>
        <w:t>年自治区糖业发展专项资金项目</w:t>
      </w:r>
    </w:p>
    <w:p>
      <w:pPr>
        <w:ind w:firstLine="2080" w:firstLineChars="400"/>
        <w:rPr>
          <w:rFonts w:hint="eastAsia" w:ascii="黑体" w:hAnsi="宋体" w:eastAsia="黑体"/>
          <w:bCs/>
          <w:sz w:val="52"/>
          <w:szCs w:val="52"/>
        </w:rPr>
      </w:pPr>
    </w:p>
    <w:p>
      <w:pPr>
        <w:ind w:firstLine="2080" w:firstLineChars="400"/>
        <w:rPr>
          <w:rFonts w:hint="eastAsia" w:ascii="黑体" w:hAnsi="宋体" w:eastAsia="黑体"/>
          <w:bCs/>
          <w:sz w:val="52"/>
          <w:szCs w:val="52"/>
        </w:rPr>
      </w:pPr>
    </w:p>
    <w:p>
      <w:pPr>
        <w:jc w:val="center"/>
        <w:rPr>
          <w:rFonts w:ascii="黑体" w:hAnsi="宋体" w:eastAsia="黑体"/>
          <w:bCs/>
          <w:sz w:val="84"/>
          <w:szCs w:val="84"/>
        </w:rPr>
      </w:pPr>
      <w:r>
        <w:rPr>
          <w:rFonts w:hint="eastAsia" w:ascii="黑体" w:hAnsi="宋体" w:eastAsia="黑体"/>
          <w:bCs/>
          <w:sz w:val="84"/>
          <w:szCs w:val="84"/>
        </w:rPr>
        <w:t>申报材料</w:t>
      </w:r>
    </w:p>
    <w:p>
      <w:pPr>
        <w:jc w:val="center"/>
        <w:rPr>
          <w:rFonts w:hint="eastAsia" w:ascii="黑体" w:hAnsi="宋体" w:eastAsia="黑体"/>
          <w:bCs/>
          <w:sz w:val="84"/>
          <w:szCs w:val="84"/>
        </w:rPr>
      </w:pPr>
    </w:p>
    <w:p>
      <w:pPr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楷体_GB2312" w:hAnsi="宋体" w:eastAsia="楷体_GB2312"/>
          <w:bCs/>
          <w:sz w:val="44"/>
          <w:szCs w:val="44"/>
        </w:rPr>
        <w:t>项目名称：</w:t>
      </w:r>
    </w:p>
    <w:p>
      <w:pPr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楷体_GB2312" w:hAnsi="宋体" w:eastAsia="楷体_GB2312"/>
          <w:bCs/>
          <w:sz w:val="44"/>
          <w:szCs w:val="44"/>
        </w:rPr>
        <w:t>项目单位：</w:t>
      </w:r>
    </w:p>
    <w:p>
      <w:pPr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楷体_GB2312" w:hAnsi="宋体" w:eastAsia="楷体_GB2312"/>
          <w:bCs/>
          <w:sz w:val="44"/>
          <w:szCs w:val="44"/>
        </w:rPr>
        <w:t>项目所在地：</w:t>
      </w:r>
    </w:p>
    <w:p>
      <w:pPr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楷体_GB2312" w:hAnsi="宋体" w:eastAsia="楷体_GB2312"/>
          <w:bCs/>
          <w:sz w:val="44"/>
          <w:szCs w:val="44"/>
        </w:rPr>
        <w:t>项目负责人：</w:t>
      </w:r>
    </w:p>
    <w:p>
      <w:pPr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楷体_GB2312" w:hAnsi="宋体" w:eastAsia="楷体_GB2312"/>
          <w:bCs/>
          <w:sz w:val="44"/>
          <w:szCs w:val="44"/>
        </w:rPr>
        <w:t>联系电话：</w:t>
      </w:r>
    </w:p>
    <w:p>
      <w:pPr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hAnsi="宋体" w:eastAsia="楷体_GB2312"/>
          <w:bCs/>
          <w:sz w:val="44"/>
          <w:szCs w:val="44"/>
        </w:rPr>
        <w:t>日    期：</w:t>
      </w:r>
    </w:p>
    <w:p>
      <w:pPr>
        <w:spacing w:line="57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4" w:lineRule="exact"/>
        <w:rPr>
          <w:rFonts w:ascii="黑体" w:hAnsi="黑体" w:eastAsia="黑体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AF958AA"/>
    <w:rsid w:val="5AF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正文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2023-08-09T08:07:00Z</dcterms:created>
  <dc:creator>never</dc:creator>
  <cp:lastModifiedBy>never</cp:lastModifiedBy>
  <dcterms:modified xsi:type="dcterms:W3CDTF">2023-08-09T08:10:02Z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C27AAAA9F1FE4A989CC5EC4A52462A3C_11</vt:lpwstr>
  </property>
</Properties>
</file>