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螺蛳粉原材料基地种养项目奖补标准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                                                                                                                                                                           </w:t>
      </w:r>
    </w:p>
    <w:tbl>
      <w:tblPr>
        <w:tblStyle w:val="3"/>
        <w:tblW w:w="1497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008"/>
        <w:gridCol w:w="630"/>
        <w:gridCol w:w="1367"/>
        <w:gridCol w:w="6675"/>
        <w:gridCol w:w="2141"/>
        <w:gridCol w:w="26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产业名称</w:t>
            </w:r>
          </w:p>
        </w:tc>
        <w:tc>
          <w:tcPr>
            <w:tcW w:w="5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单位</w:t>
            </w:r>
          </w:p>
        </w:tc>
        <w:tc>
          <w:tcPr>
            <w:tcW w:w="11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单位补助标准（元）</w:t>
            </w:r>
          </w:p>
        </w:tc>
        <w:tc>
          <w:tcPr>
            <w:tcW w:w="55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补助要求</w:t>
            </w:r>
          </w:p>
        </w:tc>
        <w:tc>
          <w:tcPr>
            <w:tcW w:w="40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奖补最低规模要求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基地属于农户组建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基地属于企业或个人独资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加工型豆角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亩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900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保持常规种植有效株数85%以上，管理正常少杂草，无严重病虫害，植株生长正常，验收时成活率达90%。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单户2亩以上（含）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100亩以上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螺蛳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亩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900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保持常规养殖有效投放量85%以上,少杂草杂物，正常养殖管理，验收时成活率达90%。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单户0.5亩以上（含）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100亩以上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木耳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棒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种植后，开始收获产品，管理正常，无严重病害，验收时成活率达90%。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单户1000棒以上（含）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1万棒以上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麻竹笋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亩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900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亩植50株。保持常规种植有效株数85%以上,管理正常少杂草，无严重病虫害,植株生长正常，验收时成活率达90%。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单户1亩以上（含）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</w:rPr>
              <w:t>100亩以上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84CA0"/>
    <w:rsid w:val="0EC817E1"/>
    <w:rsid w:val="271A640C"/>
    <w:rsid w:val="2DEC60C8"/>
    <w:rsid w:val="48734682"/>
    <w:rsid w:val="4AF84CA0"/>
    <w:rsid w:val="5448535C"/>
    <w:rsid w:val="68BC0BE4"/>
    <w:rsid w:val="68F4037D"/>
    <w:rsid w:val="71E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2022-03-21T07:37:00Z</dcterms:created>
  <dc:creator>Administrator</dc:creator>
  <cp:lastModifiedBy>Administrator</cp:lastModifiedBy>
  <dcterms:modified xsi:type="dcterms:W3CDTF">2022-03-21T07:43:43Z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BC6DA4A8620E44E0A92B3805722929A9</vt:lpwstr>
  </property>
</Properties>
</file>